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5F10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20ED05" w14:textId="77777777" w:rsidR="00E1359B" w:rsidRPr="002650AB" w:rsidRDefault="00E1359B" w:rsidP="002650A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br/>
        <w:t>о разработке проекта нормативного правового акта</w:t>
      </w:r>
    </w:p>
    <w:p w14:paraId="137F9191" w14:textId="58B25AD2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Настоящим Министерство природных ресурсов, экологии и технического надзора Кыргызской Республики, извещает о начале обсуждения правового регулирования и сборе предложений заинтересованных лиц.</w:t>
      </w:r>
    </w:p>
    <w:p w14:paraId="20001D40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1. 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</w:p>
    <w:p w14:paraId="1EC23E70" w14:textId="2F8C9632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Слова «(добыча урана, тория)» налагает запрет на извлечение любой горной породы с полезными ископаемыми, где уран и торий могут содержаться лишь как сопутствующие элементы в минимальных долях, не имеющих промышленного интереса их извлечения. При этом, речь может идти о месторождениях, не относящихся к урановым и ториевым месторождениям. Следует отметить, что подавляющая часть месторождений Кыргызской Республики - комплексные и в большей части 0,02-0,03% присутствует торий и уран. На территории республики более 308 месторождений и рудопроявлений с торием и ураном, 49 стратегических месторождений.</w:t>
      </w:r>
    </w:p>
    <w:p w14:paraId="1CE2010B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F0C9A">
        <w:rPr>
          <w:rFonts w:ascii="Times New Roman" w:hAnsi="Times New Roman" w:cs="Times New Roman"/>
          <w:sz w:val="28"/>
          <w:szCs w:val="28"/>
          <w:lang w:val="ru-RU"/>
        </w:rPr>
        <w:t>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10DDF12A" w14:textId="4E90E373" w:rsidR="00FC1342" w:rsidRPr="002650AB" w:rsidRDefault="008C20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Разрабатываемый 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Закона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позволит решить актуальные проблемы по созданию благоприятных условий для геологического изучения недр и разработки месторождений полезных ископаемых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993E7" w14:textId="567ACA71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аргументами 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2BCEE0" w14:textId="77777777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- необходимость геологического изучения и разработка месторождений, содержащих уран и торий в минимальных количествах;</w:t>
      </w:r>
    </w:p>
    <w:p w14:paraId="1229FC60" w14:textId="77777777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- восполнение минерально-сырьевой базы Кыргызской Республики;</w:t>
      </w:r>
    </w:p>
    <w:p w14:paraId="58170D7D" w14:textId="78B30031" w:rsidR="00E1359B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- пополнение республиканского бюджета за счет средств поступающих от реализации проектов по геологическому изучению недр и разработке месторождений, содержащих уран и торий в минимальных количествах.</w:t>
      </w:r>
    </w:p>
    <w:p w14:paraId="076D6362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3. 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14:paraId="4EB04C31" w14:textId="77777777" w:rsidR="00AF25E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Месторождения будут являться одним из основных источников иностранной валюты для страны; они играют критическую роль в поддержании платежного баланса Кыргызской Республики. Хотя предприятия не только будут зарабатывать иностранную валюту, но и тратить ее на импорт оборудования и производственных материалов, другие расходы и различные финансовые операции за границей, в целом оно генерирует чистый приток иностранной валюты в Кыргызскую Республику.</w:t>
      </w:r>
    </w:p>
    <w:p w14:paraId="5C67D727" w14:textId="5B9D2F1A" w:rsidR="00AF25EB" w:rsidRPr="002650AB" w:rsidRDefault="00580E01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Снятие</w:t>
      </w:r>
      <w:r w:rsidR="00AF25EB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запрета</w:t>
      </w:r>
      <w:r w:rsidR="00AF25EB" w:rsidRPr="002650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B5EDD4" w14:textId="14A6CF1E" w:rsidR="00AF25E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поддержке малого бизнеса в районах, примыкающих к месторождениям, в целях повышения их устойчивости и разнообразия производимых продуктов и услуг;</w:t>
      </w:r>
    </w:p>
    <w:p w14:paraId="5C719EC1" w14:textId="77777777" w:rsidR="00AF25E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lastRenderedPageBreak/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расширения числа местных поставщиков; помимо прямых экономических выгод для этих компаний, это также помогает им начать чувствовать себя комфортно при необходимости соблюдения современных стандартов закупок с точки зрения качества, своевременности поставок и платежей;</w:t>
      </w:r>
    </w:p>
    <w:p w14:paraId="0DE4298F" w14:textId="77777777" w:rsidR="00AF25E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микрофинансовую и кредитную программу, направленную на поддержку коммерческих банков и микрокредитных организаций;</w:t>
      </w:r>
    </w:p>
    <w:p w14:paraId="051B0574" w14:textId="77777777" w:rsidR="00AF25E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по поддержке местных гражданских инициатив, например, через банки, предоставляющие гранты для проектов, направленных на развитие основной социальной и коммунальной инфраструктуры;</w:t>
      </w:r>
    </w:p>
    <w:p w14:paraId="78BCE24A" w14:textId="1E8AB0E1" w:rsidR="00E1359B" w:rsidRPr="002650AB" w:rsidRDefault="00AF25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разовые пожертвования в форме оборудования, необходимых материалов в пользу местных сообществ или организаций.</w:t>
      </w:r>
    </w:p>
    <w:p w14:paraId="01421C09" w14:textId="3FB54318" w:rsidR="00E1359B" w:rsidRPr="00B02909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14:paraId="27DBB4BB" w14:textId="2391007F" w:rsidR="003F0C9A" w:rsidRPr="00B02909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Экономические последствия благоприятные.</w:t>
      </w:r>
    </w:p>
    <w:p w14:paraId="3661BDA6" w14:textId="5BE3CCBD" w:rsidR="003F0C9A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Социальные последствия отрицательные, ввиду неправильного толкования воздействия урана и тория. Месторождения, на которых будут проводит</w:t>
      </w:r>
      <w:r w:rsidR="00B02909" w:rsidRPr="00B02909">
        <w:rPr>
          <w:rFonts w:ascii="Times New Roman" w:hAnsi="Times New Roman" w:cs="Times New Roman"/>
          <w:sz w:val="28"/>
          <w:szCs w:val="28"/>
          <w:lang w:val="ru-RU"/>
        </w:rPr>
        <w:t>ся торий и уран являются лишь сопутствующим полезным ископаемым.</w:t>
      </w:r>
    </w:p>
    <w:p w14:paraId="4D325BAE" w14:textId="3EDB5058" w:rsidR="00345B5A" w:rsidRPr="00F746ED" w:rsidRDefault="00345B5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46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населения </w:t>
      </w:r>
      <w:r w:rsidRPr="00F746ED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предложенного проекта позволит решить актуальные проблемы по созданию благоприятных условий, будут заключаться новые социальные пакеты между недропользователями и местным самоуправлением</w:t>
      </w:r>
      <w:r w:rsidR="00F746ED" w:rsidRPr="00F746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DBC374C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0DB3750E" w14:textId="7148FDF8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Для предпринимателей и </w:t>
      </w:r>
      <w:r w:rsidR="00F746ED" w:rsidRPr="00345B5A">
        <w:rPr>
          <w:rFonts w:ascii="Times New Roman" w:hAnsi="Times New Roman" w:cs="Times New Roman"/>
          <w:sz w:val="28"/>
          <w:szCs w:val="28"/>
          <w:lang w:val="ru-RU"/>
        </w:rPr>
        <w:t>инвесторов,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свою деятельность, связанную с геологическим изучением недр с целью поиска, разведки и разработкой урановых, ториевых месторождений, а также по добыче полиметаллов и редкоземельных элементов</w:t>
      </w:r>
      <w:r w:rsidR="00345B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3B3CD5" w14:textId="03C09226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29549EE2" w14:textId="77777777" w:rsidR="00BF1EC4" w:rsidRPr="002650AB" w:rsidRDefault="00BF1EC4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По данным ГКПЭН, геологоразведчиками урана тория только в 2018 году было перечислено свыше в местные бюджеты платежи за удержание лицензии в сумме 52 523,9 тыс. сом.</w:t>
      </w:r>
    </w:p>
    <w:p w14:paraId="2E6007D7" w14:textId="77777777" w:rsidR="00BF1EC4" w:rsidRPr="002650AB" w:rsidRDefault="00BF1EC4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До 30 000 000 прочих платежей. Совокупно геологоразведчики перечислили до100 000 000 сом.</w:t>
      </w:r>
    </w:p>
    <w:p w14:paraId="2E11F65A" w14:textId="66F2353B" w:rsidR="00BF1EC4" w:rsidRPr="002650AB" w:rsidRDefault="00BF1EC4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ПРИ ОТМЕНЕ АНТИУРАНОВОГО ЗАКОНА:</w:t>
      </w:r>
    </w:p>
    <w:p w14:paraId="0224AD7F" w14:textId="42C7129A" w:rsidR="00BF1EC4" w:rsidRPr="002650AB" w:rsidRDefault="00BF1EC4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Даже при запуске даже 20 месторождений из 83 страна получит прямо до 20 000 рабочих </w:t>
      </w:r>
      <w:r w:rsidR="002650AB" w:rsidRPr="002650AB">
        <w:rPr>
          <w:rFonts w:ascii="Times New Roman" w:hAnsi="Times New Roman" w:cs="Times New Roman"/>
          <w:sz w:val="28"/>
          <w:szCs w:val="28"/>
          <w:lang w:val="ru-RU"/>
        </w:rPr>
        <w:t>мест, а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мультипликативно до 100 000рабочих мест.</w:t>
      </w:r>
    </w:p>
    <w:p w14:paraId="54208999" w14:textId="77777777" w:rsidR="00BF1EC4" w:rsidRPr="002650AB" w:rsidRDefault="00BF1EC4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Следует ожидать взрывной рост пополнений бюджетов всех уровней.</w:t>
      </w:r>
    </w:p>
    <w:p w14:paraId="6A014C9A" w14:textId="4A8917B2" w:rsidR="00E1359B" w:rsidRPr="002650AB" w:rsidRDefault="00580E01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80E01">
        <w:rPr>
          <w:rFonts w:ascii="Times New Roman" w:hAnsi="Times New Roman" w:cs="Times New Roman"/>
          <w:sz w:val="28"/>
          <w:szCs w:val="28"/>
          <w:lang w:val="ru-RU"/>
        </w:rPr>
        <w:t xml:space="preserve">орнорудная </w:t>
      </w:r>
      <w:r w:rsidR="004C75C6" w:rsidRPr="00580E01">
        <w:rPr>
          <w:rFonts w:ascii="Times New Roman" w:hAnsi="Times New Roman" w:cs="Times New Roman"/>
          <w:sz w:val="28"/>
          <w:szCs w:val="28"/>
          <w:lang w:val="ru-RU"/>
        </w:rPr>
        <w:t xml:space="preserve">промышленность </w:t>
      </w:r>
      <w:r w:rsidR="004C75C6" w:rsidRPr="002650A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BF1EC4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дать до 24-28 ВВП.</w:t>
      </w:r>
    </w:p>
    <w:p w14:paraId="4EE48E21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78179000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предварительным расчетам капитальные затраты рассчитаны в долл. США и составят 52 415 тыс. долл. США. Также помимо капитальных затрат предусмотрены эксплуатационные затраты, где они составят в размере 85 985 тыс. долл. США. При эффективной использования добычных работ и работ по переработке, прибыль от реализации проекта составит 2 027 761 тыс. долл. США или же 2 млрд долл. США.</w:t>
      </w:r>
    </w:p>
    <w:p w14:paraId="3AFC560C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По технологическим процессам эксплуатационные расходы на добычу руды на участке Кызыл-Омпол подразделяются на:</w:t>
      </w:r>
    </w:p>
    <w:p w14:paraId="7D7DE28C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затраты на буровые работы;</w:t>
      </w:r>
    </w:p>
    <w:p w14:paraId="61690D0B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дробление негабарита;</w:t>
      </w:r>
    </w:p>
    <w:p w14:paraId="16264653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затраты на погрузочно-доставочные работы;</w:t>
      </w:r>
    </w:p>
    <w:p w14:paraId="5564A422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ab/>
        <w:t>цеховые затраты.</w:t>
      </w:r>
    </w:p>
    <w:p w14:paraId="10F99F38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Затраты на буровые работы включают в расходы на эксплуатацию буровых станков и буровой инструмент, заработную плату рабочих. Затраты на дробление негабаритов включают в себя расходы на эксплуатацию перфораторов, компрессоров, экскаватора, и буровые материалы, заработную плату рабочих </w:t>
      </w:r>
    </w:p>
    <w:p w14:paraId="535DEC47" w14:textId="77777777" w:rsidR="00FE49DA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Затраты на перемещение и погрузку горной массы включают в себя расходы на эксплуатацию бульдозеров, экскаваторов, и заработную плату водителей и машинистов.</w:t>
      </w:r>
    </w:p>
    <w:p w14:paraId="36E91E59" w14:textId="18220B60" w:rsidR="00E1359B" w:rsidRPr="002650AB" w:rsidRDefault="00FE49D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Стоить </w:t>
      </w:r>
      <w:r w:rsidR="002650AB" w:rsidRPr="002650AB">
        <w:rPr>
          <w:rFonts w:ascii="Times New Roman" w:hAnsi="Times New Roman" w:cs="Times New Roman"/>
          <w:sz w:val="28"/>
          <w:szCs w:val="28"/>
          <w:lang w:val="ru-RU"/>
        </w:rPr>
        <w:t>отметить,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что эти представленные данные только по одному участку Кызыл-Омпольской группы россыпей, по участку Таш-Булак. При детальной разведке еще 4-х участков можно учесть запасы полезных ископаемых, которое долгосрочном периоде обеспечить рабочими местами граждан Кыргызской Республики и большими поступлениями государственный бюджет</w:t>
      </w:r>
    </w:p>
    <w:p w14:paraId="1DFAEE3C" w14:textId="02D6FF6B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2. Иная информация, которая позволяет оценить необходимость введения предлагаемого регулирования:</w:t>
      </w:r>
    </w:p>
    <w:p w14:paraId="0D115529" w14:textId="0C2557CC" w:rsidR="002650AB" w:rsidRPr="002650AB" w:rsidRDefault="00400E9F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>разработк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проекта нормативного правового акта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 анализ регулятивного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проекту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</w:p>
    <w:p w14:paraId="39CFB3B7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10"/>
      </w:tblGrid>
      <w:tr w:rsidR="00E1359B" w:rsidRPr="002650AB" w14:paraId="070515A9" w14:textId="77777777" w:rsidTr="00D033C9">
        <w:tc>
          <w:tcPr>
            <w:tcW w:w="3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484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1. Предложения принимаются: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7D20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359B" w:rsidRPr="002650AB" w14:paraId="29468F64" w14:textId="77777777" w:rsidTr="00D033C9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B07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78D1" w14:textId="12C5B149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76AD30B1" w14:textId="77777777" w:rsidTr="00D033C9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C247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на почтовый адрес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D431" w14:textId="538E4241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05F6BA80" w14:textId="77777777" w:rsidTr="00FC1342">
        <w:tc>
          <w:tcPr>
            <w:tcW w:w="37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EEC8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2. Срок приема предложений не позднее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71DB" w14:textId="6CD67ADC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марта 2024 года</w:t>
            </w:r>
          </w:p>
        </w:tc>
      </w:tr>
      <w:tr w:rsidR="00E1359B" w:rsidRPr="002650AB" w14:paraId="54794B45" w14:textId="77777777" w:rsidTr="00FC1342"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6F1A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37E6" w14:textId="4A7F884B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 марта 2024 года</w:t>
            </w:r>
          </w:p>
        </w:tc>
      </w:tr>
    </w:tbl>
    <w:p w14:paraId="4D14AA9B" w14:textId="77777777" w:rsidR="0054656B" w:rsidRPr="002650AB" w:rsidRDefault="0054656B" w:rsidP="00265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656B" w:rsidRPr="0026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B"/>
    <w:rsid w:val="00043029"/>
    <w:rsid w:val="002650AB"/>
    <w:rsid w:val="00345B5A"/>
    <w:rsid w:val="003F0C9A"/>
    <w:rsid w:val="00400E9F"/>
    <w:rsid w:val="004C75C6"/>
    <w:rsid w:val="0054656B"/>
    <w:rsid w:val="00580E01"/>
    <w:rsid w:val="008C20EB"/>
    <w:rsid w:val="00AF25EB"/>
    <w:rsid w:val="00B02909"/>
    <w:rsid w:val="00BF1EC4"/>
    <w:rsid w:val="00E1359B"/>
    <w:rsid w:val="00F746ED"/>
    <w:rsid w:val="00FC1342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85ED"/>
  <w15:chartTrackingRefBased/>
  <w15:docId w15:val="{5DF94557-2DAB-49B9-9A7A-BE487C9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1359B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E1359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359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1359B"/>
    <w:pPr>
      <w:spacing w:after="60" w:line="276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770</Words>
  <Characters>6166</Characters>
  <Application>Microsoft Office Word</Application>
  <DocSecurity>0</DocSecurity>
  <Lines>256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Атабек Кошоев Каламбекович</cp:lastModifiedBy>
  <cp:revision>3</cp:revision>
  <dcterms:created xsi:type="dcterms:W3CDTF">2024-04-01T04:15:00Z</dcterms:created>
  <dcterms:modified xsi:type="dcterms:W3CDTF">2024-04-03T06:00:00Z</dcterms:modified>
</cp:coreProperties>
</file>