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DA784" w14:textId="70E582CE" w:rsidR="001A34B8" w:rsidRDefault="00822D9B" w:rsidP="001A34B8">
      <w:pPr>
        <w:ind w:firstLine="720"/>
        <w:contextualSpacing/>
        <w:jc w:val="center"/>
        <w:rPr>
          <w:rFonts w:eastAsia="Times New Roman"/>
          <w:b/>
          <w:bCs/>
          <w:szCs w:val="28"/>
          <w:lang w:val="ky-KG"/>
        </w:rPr>
      </w:pPr>
      <w:r>
        <w:rPr>
          <w:rFonts w:eastAsia="Times New Roman"/>
          <w:b/>
          <w:bCs/>
          <w:spacing w:val="5"/>
          <w:szCs w:val="28"/>
          <w:lang w:val="ky-KG" w:eastAsia="ru-RU"/>
        </w:rPr>
        <w:t>“</w:t>
      </w:r>
      <w:r w:rsidR="00D1542F" w:rsidRPr="00166491">
        <w:rPr>
          <w:rFonts w:eastAsia="Times New Roman"/>
          <w:b/>
          <w:bCs/>
          <w:spacing w:val="5"/>
          <w:szCs w:val="28"/>
          <w:lang w:eastAsia="ru-RU"/>
        </w:rPr>
        <w:t xml:space="preserve">Кыргыз </w:t>
      </w:r>
      <w:proofErr w:type="spellStart"/>
      <w:r w:rsidR="00D1542F" w:rsidRPr="00166491">
        <w:rPr>
          <w:rFonts w:eastAsia="Times New Roman"/>
          <w:b/>
          <w:bCs/>
          <w:spacing w:val="5"/>
          <w:szCs w:val="28"/>
          <w:lang w:eastAsia="ru-RU"/>
        </w:rPr>
        <w:t>Республикасынын</w:t>
      </w:r>
      <w:proofErr w:type="spellEnd"/>
      <w:r w:rsidR="00D1542F" w:rsidRPr="00166491">
        <w:rPr>
          <w:rFonts w:eastAsia="Times New Roman"/>
          <w:b/>
          <w:bCs/>
          <w:spacing w:val="5"/>
          <w:szCs w:val="28"/>
          <w:lang w:eastAsia="ru-RU"/>
        </w:rPr>
        <w:t xml:space="preserve"> </w:t>
      </w:r>
      <w:proofErr w:type="spellStart"/>
      <w:r w:rsidR="00D1542F" w:rsidRPr="00166491">
        <w:rPr>
          <w:rFonts w:eastAsia="Times New Roman"/>
          <w:b/>
          <w:bCs/>
          <w:spacing w:val="5"/>
          <w:szCs w:val="28"/>
          <w:lang w:eastAsia="ru-RU"/>
        </w:rPr>
        <w:t>Өнөр</w:t>
      </w:r>
      <w:proofErr w:type="spellEnd"/>
      <w:r w:rsidR="00D1542F" w:rsidRPr="00166491">
        <w:rPr>
          <w:rFonts w:eastAsia="Times New Roman"/>
          <w:b/>
          <w:bCs/>
          <w:spacing w:val="5"/>
          <w:szCs w:val="28"/>
          <w:lang w:eastAsia="ru-RU"/>
        </w:rPr>
        <w:t xml:space="preserve"> </w:t>
      </w:r>
      <w:proofErr w:type="spellStart"/>
      <w:r w:rsidR="00D1542F" w:rsidRPr="00166491">
        <w:rPr>
          <w:rFonts w:eastAsia="Times New Roman"/>
          <w:b/>
          <w:bCs/>
          <w:spacing w:val="5"/>
          <w:szCs w:val="28"/>
          <w:lang w:eastAsia="ru-RU"/>
        </w:rPr>
        <w:t>жай</w:t>
      </w:r>
      <w:proofErr w:type="spellEnd"/>
      <w:r w:rsidR="00D1542F" w:rsidRPr="00166491">
        <w:rPr>
          <w:rFonts w:eastAsia="Times New Roman"/>
          <w:b/>
          <w:bCs/>
          <w:spacing w:val="5"/>
          <w:szCs w:val="28"/>
          <w:lang w:eastAsia="ru-RU"/>
        </w:rPr>
        <w:t xml:space="preserve">, энергетика </w:t>
      </w:r>
      <w:proofErr w:type="spellStart"/>
      <w:r w:rsidR="00D1542F" w:rsidRPr="00166491">
        <w:rPr>
          <w:rFonts w:eastAsia="Times New Roman"/>
          <w:b/>
          <w:bCs/>
          <w:spacing w:val="5"/>
          <w:szCs w:val="28"/>
          <w:lang w:eastAsia="ru-RU"/>
        </w:rPr>
        <w:t>жана</w:t>
      </w:r>
      <w:proofErr w:type="spellEnd"/>
      <w:r w:rsidR="00D1542F" w:rsidRPr="00166491">
        <w:rPr>
          <w:rFonts w:eastAsia="Times New Roman"/>
          <w:b/>
          <w:bCs/>
          <w:spacing w:val="5"/>
          <w:szCs w:val="28"/>
          <w:lang w:eastAsia="ru-RU"/>
        </w:rPr>
        <w:t xml:space="preserve"> </w:t>
      </w:r>
      <w:proofErr w:type="spellStart"/>
      <w:r w:rsidR="00D1542F" w:rsidRPr="00166491">
        <w:rPr>
          <w:rFonts w:eastAsia="Times New Roman"/>
          <w:b/>
          <w:bCs/>
          <w:spacing w:val="5"/>
          <w:szCs w:val="28"/>
          <w:lang w:eastAsia="ru-RU"/>
        </w:rPr>
        <w:t>жер</w:t>
      </w:r>
      <w:proofErr w:type="spellEnd"/>
      <w:r w:rsidR="00D1542F" w:rsidRPr="00166491">
        <w:rPr>
          <w:rFonts w:eastAsia="Times New Roman"/>
          <w:b/>
          <w:bCs/>
          <w:spacing w:val="5"/>
          <w:szCs w:val="28"/>
          <w:lang w:eastAsia="ru-RU"/>
        </w:rPr>
        <w:t xml:space="preserve"> </w:t>
      </w:r>
      <w:proofErr w:type="spellStart"/>
      <w:r w:rsidR="00D1542F" w:rsidRPr="00166491">
        <w:rPr>
          <w:rFonts w:eastAsia="Times New Roman"/>
          <w:b/>
          <w:bCs/>
          <w:spacing w:val="5"/>
          <w:szCs w:val="28"/>
          <w:lang w:eastAsia="ru-RU"/>
        </w:rPr>
        <w:t>казынасын</w:t>
      </w:r>
      <w:proofErr w:type="spellEnd"/>
      <w:r w:rsidR="00D1542F" w:rsidRPr="00166491">
        <w:rPr>
          <w:rFonts w:eastAsia="Times New Roman"/>
          <w:b/>
          <w:bCs/>
          <w:spacing w:val="5"/>
          <w:szCs w:val="28"/>
          <w:lang w:eastAsia="ru-RU"/>
        </w:rPr>
        <w:t xml:space="preserve"> </w:t>
      </w:r>
      <w:proofErr w:type="spellStart"/>
      <w:r w:rsidR="00D1542F" w:rsidRPr="00166491">
        <w:rPr>
          <w:rFonts w:eastAsia="Times New Roman"/>
          <w:b/>
          <w:bCs/>
          <w:spacing w:val="5"/>
          <w:szCs w:val="28"/>
          <w:lang w:eastAsia="ru-RU"/>
        </w:rPr>
        <w:t>пайдалануу</w:t>
      </w:r>
      <w:proofErr w:type="spellEnd"/>
      <w:r w:rsidR="00D1542F" w:rsidRPr="00166491">
        <w:rPr>
          <w:rFonts w:eastAsia="Times New Roman"/>
          <w:b/>
          <w:bCs/>
          <w:spacing w:val="5"/>
          <w:szCs w:val="28"/>
          <w:lang w:eastAsia="ru-RU"/>
        </w:rPr>
        <w:t xml:space="preserve"> </w:t>
      </w:r>
      <w:proofErr w:type="spellStart"/>
      <w:r w:rsidR="00D1542F" w:rsidRPr="00166491">
        <w:rPr>
          <w:rFonts w:eastAsia="Times New Roman"/>
          <w:b/>
          <w:bCs/>
          <w:spacing w:val="5"/>
          <w:szCs w:val="28"/>
          <w:lang w:eastAsia="ru-RU"/>
        </w:rPr>
        <w:t>мамлекеттик</w:t>
      </w:r>
      <w:proofErr w:type="spellEnd"/>
      <w:r w:rsidR="00D1542F" w:rsidRPr="00166491">
        <w:rPr>
          <w:rFonts w:eastAsia="Times New Roman"/>
          <w:b/>
          <w:bCs/>
          <w:spacing w:val="5"/>
          <w:szCs w:val="28"/>
          <w:lang w:eastAsia="ru-RU"/>
        </w:rPr>
        <w:t xml:space="preserve"> </w:t>
      </w:r>
      <w:proofErr w:type="spellStart"/>
      <w:r w:rsidR="00D1542F" w:rsidRPr="00166491">
        <w:rPr>
          <w:rFonts w:eastAsia="Times New Roman"/>
          <w:b/>
          <w:bCs/>
          <w:spacing w:val="5"/>
          <w:szCs w:val="28"/>
          <w:lang w:eastAsia="ru-RU"/>
        </w:rPr>
        <w:t>комитетинин</w:t>
      </w:r>
      <w:proofErr w:type="spellEnd"/>
      <w:r w:rsidR="00D1542F" w:rsidRPr="00166491">
        <w:rPr>
          <w:rFonts w:eastAsia="Times New Roman"/>
          <w:b/>
          <w:bCs/>
          <w:spacing w:val="5"/>
          <w:szCs w:val="28"/>
          <w:lang w:eastAsia="ru-RU"/>
        </w:rPr>
        <w:t xml:space="preserve"> 2018-жылдын 24-апрелиндеги № 01–7/203 “</w:t>
      </w:r>
      <w:proofErr w:type="spellStart"/>
      <w:r w:rsidR="00D1542F" w:rsidRPr="00166491">
        <w:rPr>
          <w:rFonts w:eastAsia="Times New Roman"/>
          <w:b/>
          <w:bCs/>
          <w:spacing w:val="5"/>
          <w:szCs w:val="28"/>
          <w:lang w:eastAsia="ru-RU"/>
        </w:rPr>
        <w:t>Тоо-кендерди</w:t>
      </w:r>
      <w:proofErr w:type="spellEnd"/>
      <w:r w:rsidR="00D1542F" w:rsidRPr="00166491">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жер</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үстүндѳгү</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ыкма</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менен</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казып</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алуунун</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өндүрүштүк</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процесстеринин</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коопсуздук</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эрежелерин</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бекитүү</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тууралуу</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буйругуна</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өзгөртүүлөрдү</w:t>
      </w:r>
      <w:proofErr w:type="spellEnd"/>
      <w:r w:rsidR="00D1542F" w:rsidRPr="005944A6">
        <w:rPr>
          <w:rFonts w:eastAsia="Times New Roman"/>
          <w:b/>
          <w:bCs/>
          <w:spacing w:val="5"/>
          <w:szCs w:val="28"/>
          <w:lang w:eastAsia="ru-RU"/>
        </w:rPr>
        <w:t xml:space="preserve"> </w:t>
      </w:r>
      <w:proofErr w:type="spellStart"/>
      <w:r w:rsidR="00D1542F" w:rsidRPr="005944A6">
        <w:rPr>
          <w:rFonts w:eastAsia="Times New Roman"/>
          <w:b/>
          <w:bCs/>
          <w:spacing w:val="5"/>
          <w:szCs w:val="28"/>
          <w:lang w:eastAsia="ru-RU"/>
        </w:rPr>
        <w:t>киргизүү</w:t>
      </w:r>
      <w:proofErr w:type="spellEnd"/>
      <w:r w:rsidR="00565E53">
        <w:rPr>
          <w:rFonts w:eastAsia="Times New Roman"/>
          <w:b/>
          <w:bCs/>
          <w:spacing w:val="5"/>
          <w:szCs w:val="28"/>
          <w:lang w:val="ky-KG" w:eastAsia="ru-RU"/>
        </w:rPr>
        <w:t>”</w:t>
      </w:r>
      <w:r w:rsidR="002167A1">
        <w:rPr>
          <w:rFonts w:eastAsia="Times New Roman"/>
          <w:b/>
          <w:bCs/>
          <w:spacing w:val="5"/>
          <w:szCs w:val="28"/>
          <w:lang w:val="ky-KG" w:eastAsia="ru-RU"/>
        </w:rPr>
        <w:t xml:space="preserve"> </w:t>
      </w:r>
      <w:r w:rsidR="007B00D2">
        <w:rPr>
          <w:rFonts w:eastAsia="Times New Roman"/>
          <w:b/>
          <w:bCs/>
          <w:spacing w:val="5"/>
          <w:szCs w:val="28"/>
          <w:lang w:val="ky-KG" w:eastAsia="ru-RU"/>
        </w:rPr>
        <w:t>тууралуу</w:t>
      </w:r>
      <w:r w:rsidR="001A34B8">
        <w:rPr>
          <w:rFonts w:eastAsia="Times New Roman"/>
          <w:b/>
          <w:bCs/>
          <w:spacing w:val="5"/>
          <w:szCs w:val="28"/>
          <w:lang w:val="ky-KG" w:eastAsia="ru-RU"/>
        </w:rPr>
        <w:t xml:space="preserve"> </w:t>
      </w:r>
      <w:r>
        <w:rPr>
          <w:rFonts w:eastAsia="Times New Roman"/>
          <w:b/>
          <w:bCs/>
          <w:spacing w:val="5"/>
          <w:szCs w:val="28"/>
          <w:lang w:val="ky-KG" w:eastAsia="ru-RU"/>
        </w:rPr>
        <w:t xml:space="preserve">Кыргыз Республикасынын </w:t>
      </w:r>
      <w:r w:rsidR="001624B5">
        <w:rPr>
          <w:rFonts w:eastAsia="Times New Roman"/>
          <w:b/>
          <w:bCs/>
          <w:spacing w:val="5"/>
          <w:szCs w:val="28"/>
          <w:lang w:val="ky-KG" w:eastAsia="ru-RU"/>
        </w:rPr>
        <w:t>Ж</w:t>
      </w:r>
      <w:r w:rsidR="00C669D8">
        <w:rPr>
          <w:rFonts w:eastAsia="Times New Roman"/>
          <w:b/>
          <w:bCs/>
          <w:spacing w:val="5"/>
          <w:szCs w:val="28"/>
          <w:lang w:val="ky-KG" w:eastAsia="ru-RU"/>
        </w:rPr>
        <w:t xml:space="preserve">аратылыш ресурстары, экология жана техникалык көзөмөл министрлигинин </w:t>
      </w:r>
      <w:r w:rsidR="001A34B8">
        <w:rPr>
          <w:rFonts w:eastAsia="Times New Roman"/>
          <w:b/>
          <w:bCs/>
          <w:spacing w:val="5"/>
          <w:szCs w:val="28"/>
          <w:lang w:val="ky-KG" w:eastAsia="ru-RU"/>
        </w:rPr>
        <w:t>буйругунун долбооруна</w:t>
      </w:r>
      <w:r w:rsidR="001A34B8" w:rsidRPr="001A34B8">
        <w:rPr>
          <w:rFonts w:eastAsia="Times New Roman"/>
          <w:b/>
          <w:bCs/>
          <w:szCs w:val="28"/>
          <w:lang w:val="ky-KG"/>
        </w:rPr>
        <w:t xml:space="preserve"> </w:t>
      </w:r>
    </w:p>
    <w:p w14:paraId="1E8A88C9" w14:textId="782D7064" w:rsidR="001A34B8" w:rsidRPr="00434A22" w:rsidRDefault="001A34B8" w:rsidP="001A34B8">
      <w:pPr>
        <w:ind w:firstLine="720"/>
        <w:contextualSpacing/>
        <w:jc w:val="center"/>
        <w:rPr>
          <w:rFonts w:eastAsia="Times New Roman"/>
          <w:szCs w:val="28"/>
        </w:rPr>
      </w:pPr>
      <w:r w:rsidRPr="00434A22">
        <w:rPr>
          <w:rFonts w:eastAsia="Times New Roman"/>
          <w:b/>
          <w:bCs/>
          <w:szCs w:val="28"/>
          <w:lang w:val="ky-KG"/>
        </w:rPr>
        <w:t>НЕГИЗДЕМЕ-МААЛЫМКАТ</w:t>
      </w:r>
    </w:p>
    <w:p w14:paraId="5CFE0F2D" w14:textId="77777777" w:rsidR="00FF0EE2" w:rsidRPr="00037602" w:rsidRDefault="00FF0EE2" w:rsidP="009B72BF">
      <w:pPr>
        <w:ind w:firstLine="709"/>
        <w:rPr>
          <w:b/>
          <w:szCs w:val="28"/>
        </w:rPr>
      </w:pPr>
    </w:p>
    <w:p w14:paraId="39028B4E" w14:textId="4EFEE035" w:rsidR="009C14D3" w:rsidRPr="00434A22" w:rsidRDefault="000800BE" w:rsidP="009B72BF">
      <w:pPr>
        <w:tabs>
          <w:tab w:val="left" w:pos="0"/>
        </w:tabs>
        <w:jc w:val="both"/>
        <w:rPr>
          <w:b/>
        </w:rPr>
      </w:pPr>
      <w:r w:rsidRPr="00434A22">
        <w:rPr>
          <w:b/>
        </w:rPr>
        <w:tab/>
        <w:t xml:space="preserve">1. </w:t>
      </w:r>
      <w:r w:rsidR="00FB5E10" w:rsidRPr="00434A22">
        <w:rPr>
          <w:b/>
          <w:lang w:val="ky-KG"/>
        </w:rPr>
        <w:t>Максаттары жана милдеттери</w:t>
      </w:r>
      <w:r w:rsidRPr="00434A22">
        <w:rPr>
          <w:b/>
        </w:rPr>
        <w:t>:</w:t>
      </w:r>
    </w:p>
    <w:p w14:paraId="5EC9EB22" w14:textId="77777777" w:rsidR="00E47C7C" w:rsidRDefault="00E47C7C" w:rsidP="009B72BF">
      <w:pPr>
        <w:pStyle w:val="a3"/>
        <w:tabs>
          <w:tab w:val="left" w:pos="993"/>
        </w:tabs>
        <w:ind w:left="0" w:firstLine="709"/>
        <w:jc w:val="both"/>
        <w:rPr>
          <w:lang w:val="ky-KG"/>
        </w:rPr>
      </w:pPr>
    </w:p>
    <w:p w14:paraId="7F686AAF" w14:textId="64FC42FA" w:rsidR="00E47C7C" w:rsidRDefault="00E47C7C" w:rsidP="009B72BF">
      <w:pPr>
        <w:pStyle w:val="a3"/>
        <w:tabs>
          <w:tab w:val="left" w:pos="993"/>
        </w:tabs>
        <w:ind w:left="0" w:firstLine="709"/>
        <w:jc w:val="both"/>
        <w:rPr>
          <w:lang w:val="ky-KG"/>
        </w:rPr>
      </w:pPr>
      <w:r w:rsidRPr="00E47C7C">
        <w:rPr>
          <w:lang w:val="ky-KG"/>
        </w:rPr>
        <w:t xml:space="preserve">Кыргыз Республикасынын Жаратылыш ресурстары, экология жана техникалык көзөмөл министрлигинин (мындан ары - Министрлик) буйругунун </w:t>
      </w:r>
      <w:r w:rsidR="00F63F08">
        <w:rPr>
          <w:lang w:val="ky-KG"/>
        </w:rPr>
        <w:t xml:space="preserve">бул </w:t>
      </w:r>
      <w:r w:rsidRPr="00E47C7C">
        <w:rPr>
          <w:lang w:val="ky-KG"/>
        </w:rPr>
        <w:t>долбоору Кыргыз Республикасынын 2016-жылдын 2-августундагы № 160</w:t>
      </w:r>
      <w:r w:rsidR="00D54737">
        <w:rPr>
          <w:lang w:val="ky-KG"/>
        </w:rPr>
        <w:t xml:space="preserve"> </w:t>
      </w:r>
      <w:r w:rsidRPr="00E47C7C">
        <w:rPr>
          <w:lang w:val="ky-KG"/>
        </w:rPr>
        <w:t>“</w:t>
      </w:r>
      <w:r w:rsidR="00D54737" w:rsidRPr="00D54737">
        <w:rPr>
          <w:lang w:val="ky-KG"/>
        </w:rPr>
        <w:t>Кооптуу өндүрүш объекттер</w:t>
      </w:r>
      <w:r w:rsidR="0039738D">
        <w:rPr>
          <w:lang w:val="ky-KG"/>
        </w:rPr>
        <w:t>д</w:t>
      </w:r>
      <w:r w:rsidR="00D54737" w:rsidRPr="00D54737">
        <w:rPr>
          <w:lang w:val="ky-KG"/>
        </w:rPr>
        <w:t>ин өнөр жай коопсуздугу жөнүндө</w:t>
      </w:r>
      <w:r w:rsidRPr="00E47C7C">
        <w:rPr>
          <w:lang w:val="ky-KG"/>
        </w:rPr>
        <w:t xml:space="preserve">” Мыйзамына өзгөртүүлөрдү жана толуктоолорду киргизүүнүн негизинде даярдалган. </w:t>
      </w:r>
      <w:r w:rsidR="00491DCE">
        <w:rPr>
          <w:lang w:val="ky-KG"/>
        </w:rPr>
        <w:t xml:space="preserve">Өзгөртүүлөр </w:t>
      </w:r>
      <w:r w:rsidRPr="00E47C7C">
        <w:rPr>
          <w:lang w:val="ky-KG"/>
        </w:rPr>
        <w:t xml:space="preserve">Кыргыз Республикасынын Жогорку Кеңеши тарабынан 2022-жылдын 23-ноябрында кабыл алынган жана </w:t>
      </w:r>
      <w:r w:rsidR="00491DCE">
        <w:rPr>
          <w:lang w:val="ky-KG"/>
        </w:rPr>
        <w:t>Кыргыз Республикасынын П</w:t>
      </w:r>
      <w:r w:rsidRPr="00E47C7C">
        <w:rPr>
          <w:lang w:val="ky-KG"/>
        </w:rPr>
        <w:t>резидент</w:t>
      </w:r>
      <w:r w:rsidR="00491DCE">
        <w:rPr>
          <w:lang w:val="ky-KG"/>
        </w:rPr>
        <w:t>и</w:t>
      </w:r>
      <w:r w:rsidRPr="00E47C7C">
        <w:rPr>
          <w:lang w:val="ky-KG"/>
        </w:rPr>
        <w:t xml:space="preserve"> </w:t>
      </w:r>
      <w:r w:rsidR="00A61321">
        <w:rPr>
          <w:lang w:val="ky-KG"/>
        </w:rPr>
        <w:t xml:space="preserve">тарабынан 2023-жылдын 10-январында </w:t>
      </w:r>
      <w:r w:rsidRPr="00E47C7C">
        <w:rPr>
          <w:lang w:val="ky-KG"/>
        </w:rPr>
        <w:t>кол ко</w:t>
      </w:r>
      <w:r w:rsidR="00A61321">
        <w:rPr>
          <w:lang w:val="ky-KG"/>
        </w:rPr>
        <w:t>юлган</w:t>
      </w:r>
      <w:r w:rsidR="0056641A">
        <w:rPr>
          <w:lang w:val="ky-KG"/>
        </w:rPr>
        <w:t xml:space="preserve"> </w:t>
      </w:r>
      <w:r w:rsidR="003F5093">
        <w:rPr>
          <w:lang w:val="ky-KG"/>
        </w:rPr>
        <w:t xml:space="preserve">Кыргыз Республикасынын </w:t>
      </w:r>
      <w:r w:rsidRPr="00E47C7C">
        <w:rPr>
          <w:lang w:val="ky-KG"/>
        </w:rPr>
        <w:t xml:space="preserve">“Кооптуу өндүрүштүк объекттердин өнөр жай коопсуздугу жөнүндө” Кыргыз Республикасынын Мыйзамына өзгөртүүлөрдү киргизүү тууралуу” </w:t>
      </w:r>
      <w:r w:rsidR="0056641A">
        <w:rPr>
          <w:lang w:val="ky-KG"/>
        </w:rPr>
        <w:t xml:space="preserve">№2 </w:t>
      </w:r>
      <w:r w:rsidRPr="00E47C7C">
        <w:rPr>
          <w:lang w:val="ky-KG"/>
        </w:rPr>
        <w:t>Мыйзамы</w:t>
      </w:r>
      <w:r w:rsidR="00EB3803">
        <w:rPr>
          <w:lang w:val="ky-KG"/>
        </w:rPr>
        <w:t xml:space="preserve"> </w:t>
      </w:r>
      <w:r w:rsidR="0056641A" w:rsidRPr="0056641A">
        <w:rPr>
          <w:lang w:val="ky-KG"/>
        </w:rPr>
        <w:t>(мындан ары - Мыйзам)</w:t>
      </w:r>
      <w:r w:rsidR="0056641A">
        <w:rPr>
          <w:lang w:val="ky-KG"/>
        </w:rPr>
        <w:t xml:space="preserve"> </w:t>
      </w:r>
      <w:r w:rsidR="00EB3803">
        <w:rPr>
          <w:lang w:val="ky-KG"/>
        </w:rPr>
        <w:t xml:space="preserve">менен </w:t>
      </w:r>
      <w:r w:rsidRPr="00E47C7C">
        <w:rPr>
          <w:lang w:val="ky-KG"/>
        </w:rPr>
        <w:t xml:space="preserve">киргизилди. </w:t>
      </w:r>
    </w:p>
    <w:p w14:paraId="07D68CF5" w14:textId="37BBFAEC" w:rsidR="005F45F8" w:rsidRPr="0055372C" w:rsidRDefault="0055372C" w:rsidP="0055372C">
      <w:pPr>
        <w:ind w:firstLine="709"/>
        <w:jc w:val="both"/>
        <w:rPr>
          <w:color w:val="000000"/>
          <w:szCs w:val="28"/>
          <w:lang w:val="ky-KG"/>
        </w:rPr>
      </w:pPr>
      <w:r>
        <w:rPr>
          <w:color w:val="000000"/>
          <w:szCs w:val="28"/>
          <w:lang w:val="ky-KG"/>
        </w:rPr>
        <w:t xml:space="preserve">Бул буйруктун долбоорунун максаттары жана милдеттери болуп </w:t>
      </w:r>
      <w:r w:rsidR="005F45F8" w:rsidRPr="0055372C">
        <w:rPr>
          <w:rFonts w:eastAsia="Times New Roman"/>
          <w:spacing w:val="5"/>
          <w:szCs w:val="28"/>
          <w:lang w:val="ky-KG" w:eastAsia="ru-RU"/>
        </w:rPr>
        <w:t>Кыргыз Республикасынын Өнөр жай, энергетика жана жер казынасын пайдалануу мамлекеттик комитетинин 2018-жылдын 24-апрелиндеги № 01–7/203 “Тоо-кендерди жер үстүндѳгү ыкма менен казып алуунун өндүрүштүк процесстеринин коопсуздук эрежелери</w:t>
      </w:r>
      <w:r w:rsidR="00F60955">
        <w:rPr>
          <w:rFonts w:eastAsia="Times New Roman"/>
          <w:spacing w:val="5"/>
          <w:szCs w:val="28"/>
          <w:lang w:val="ky-KG" w:eastAsia="ru-RU"/>
        </w:rPr>
        <w:t>н</w:t>
      </w:r>
      <w:r w:rsidR="005F45F8" w:rsidRPr="0055372C">
        <w:rPr>
          <w:rFonts w:eastAsia="Times New Roman"/>
          <w:spacing w:val="5"/>
          <w:szCs w:val="28"/>
          <w:lang w:val="ky-KG" w:eastAsia="ru-RU"/>
        </w:rPr>
        <w:t>”</w:t>
      </w:r>
      <w:r w:rsidR="003F5377">
        <w:rPr>
          <w:rFonts w:eastAsia="Times New Roman"/>
          <w:spacing w:val="5"/>
          <w:szCs w:val="28"/>
          <w:lang w:val="ky-KG" w:eastAsia="ru-RU"/>
        </w:rPr>
        <w:t xml:space="preserve"> </w:t>
      </w:r>
      <w:r w:rsidR="007B371B">
        <w:rPr>
          <w:rFonts w:eastAsia="Times New Roman"/>
          <w:spacing w:val="5"/>
          <w:szCs w:val="28"/>
          <w:lang w:val="ky-KG" w:eastAsia="ru-RU"/>
        </w:rPr>
        <w:t>(мындан ары – Эрежелер)</w:t>
      </w:r>
      <w:r w:rsidR="007B371B" w:rsidRPr="0055372C">
        <w:rPr>
          <w:rFonts w:eastAsia="Times New Roman"/>
          <w:spacing w:val="5"/>
          <w:szCs w:val="28"/>
          <w:lang w:val="ky-KG" w:eastAsia="ru-RU"/>
        </w:rPr>
        <w:t xml:space="preserve"> </w:t>
      </w:r>
      <w:r w:rsidR="003F5377">
        <w:rPr>
          <w:lang w:val="ky-KG"/>
        </w:rPr>
        <w:t xml:space="preserve">Кыргыз Республикасынын </w:t>
      </w:r>
      <w:r w:rsidR="003F5377" w:rsidRPr="00E47C7C">
        <w:rPr>
          <w:lang w:val="ky-KG"/>
        </w:rPr>
        <w:t xml:space="preserve">“Кооптуу өндүрүштүк объекттердин өнөр жай коопсуздугу жөнүндө” </w:t>
      </w:r>
      <w:r w:rsidR="003F5377">
        <w:rPr>
          <w:lang w:val="ky-KG"/>
        </w:rPr>
        <w:t xml:space="preserve">Мыйзамына </w:t>
      </w:r>
      <w:r w:rsidR="007B371B">
        <w:rPr>
          <w:lang w:val="ky-KG"/>
        </w:rPr>
        <w:t xml:space="preserve">шайкеш келтирүү максатында </w:t>
      </w:r>
      <w:r w:rsidR="005F45F8" w:rsidRPr="0055372C">
        <w:rPr>
          <w:rFonts w:eastAsia="Times New Roman"/>
          <w:spacing w:val="5"/>
          <w:szCs w:val="28"/>
          <w:lang w:val="ky-KG" w:eastAsia="ru-RU"/>
        </w:rPr>
        <w:t>өзгөртүүлөрдү киргизүү</w:t>
      </w:r>
      <w:r>
        <w:rPr>
          <w:rFonts w:eastAsia="Times New Roman"/>
          <w:spacing w:val="5"/>
          <w:szCs w:val="28"/>
          <w:lang w:val="ky-KG" w:eastAsia="ru-RU"/>
        </w:rPr>
        <w:t xml:space="preserve"> эсептелет.</w:t>
      </w:r>
    </w:p>
    <w:p w14:paraId="3CFEA822" w14:textId="77777777" w:rsidR="009B72BF" w:rsidRPr="00037602" w:rsidRDefault="009B72BF" w:rsidP="009B72BF">
      <w:pPr>
        <w:ind w:firstLine="709"/>
        <w:jc w:val="both"/>
        <w:rPr>
          <w:b/>
          <w:bCs/>
          <w:szCs w:val="28"/>
          <w:lang w:val="ky-KG" w:eastAsia="ru-RU"/>
        </w:rPr>
      </w:pPr>
    </w:p>
    <w:p w14:paraId="702074A1" w14:textId="311B6F27" w:rsidR="000F6C2B" w:rsidRPr="00037602" w:rsidRDefault="00E03EE8" w:rsidP="009B72BF">
      <w:pPr>
        <w:tabs>
          <w:tab w:val="left" w:pos="0"/>
        </w:tabs>
        <w:ind w:firstLine="709"/>
        <w:jc w:val="both"/>
        <w:rPr>
          <w:lang w:val="ky-KG"/>
        </w:rPr>
      </w:pPr>
      <w:r w:rsidRPr="00037602">
        <w:rPr>
          <w:b/>
          <w:bCs/>
          <w:lang w:val="ky-KG"/>
        </w:rPr>
        <w:t xml:space="preserve">2. </w:t>
      </w:r>
      <w:r w:rsidR="00CB54F7" w:rsidRPr="00434A22">
        <w:rPr>
          <w:b/>
          <w:bCs/>
          <w:spacing w:val="-4"/>
          <w:szCs w:val="28"/>
          <w:lang w:val="ky-KG"/>
        </w:rPr>
        <w:t>Баяндоо бөлүгү</w:t>
      </w:r>
      <w:r w:rsidR="00CB54F7" w:rsidRPr="00037602">
        <w:rPr>
          <w:b/>
          <w:bCs/>
          <w:lang w:val="ky-KG"/>
        </w:rPr>
        <w:t xml:space="preserve"> </w:t>
      </w:r>
    </w:p>
    <w:p w14:paraId="22B07D3C" w14:textId="103E76BF" w:rsidR="00DA1224" w:rsidRPr="00037602" w:rsidRDefault="008E7317" w:rsidP="009B72BF">
      <w:pPr>
        <w:tabs>
          <w:tab w:val="left" w:pos="0"/>
        </w:tabs>
        <w:ind w:firstLine="709"/>
        <w:jc w:val="both"/>
        <w:rPr>
          <w:lang w:val="ky-KG"/>
        </w:rPr>
      </w:pPr>
      <w:r>
        <w:rPr>
          <w:lang w:val="ky-KG"/>
        </w:rPr>
        <w:t xml:space="preserve">Эрежелерге </w:t>
      </w:r>
      <w:r w:rsidR="00E360E1">
        <w:rPr>
          <w:lang w:val="ky-KG"/>
        </w:rPr>
        <w:t>өзгөртүүлөрдү киргизүү долбоору</w:t>
      </w:r>
      <w:r w:rsidR="002A65EB">
        <w:rPr>
          <w:lang w:val="ky-KG"/>
        </w:rPr>
        <w:t xml:space="preserve"> тарабынан</w:t>
      </w:r>
      <w:r w:rsidR="00E360E1">
        <w:rPr>
          <w:lang w:val="ky-KG"/>
        </w:rPr>
        <w:t xml:space="preserve"> төмөндөкүлөр сунуш</w:t>
      </w:r>
      <w:r w:rsidR="002A65EB">
        <w:rPr>
          <w:lang w:val="ky-KG"/>
        </w:rPr>
        <w:t>талат</w:t>
      </w:r>
      <w:r w:rsidR="00DA1224" w:rsidRPr="00037602">
        <w:rPr>
          <w:lang w:val="ky-KG"/>
        </w:rPr>
        <w:t>:</w:t>
      </w:r>
    </w:p>
    <w:p w14:paraId="02B3BBD8" w14:textId="280E1707" w:rsidR="00DA1224" w:rsidRPr="00037602" w:rsidRDefault="009B72BF" w:rsidP="00EA1F0C">
      <w:pPr>
        <w:ind w:firstLine="720"/>
        <w:jc w:val="both"/>
        <w:rPr>
          <w:lang w:val="ky-KG"/>
        </w:rPr>
      </w:pPr>
      <w:r w:rsidRPr="00037602">
        <w:rPr>
          <w:lang w:val="ky-KG"/>
        </w:rPr>
        <w:t xml:space="preserve">– </w:t>
      </w:r>
      <w:r w:rsidR="004644BE" w:rsidRPr="00037602">
        <w:rPr>
          <w:lang w:val="ky-KG"/>
        </w:rPr>
        <w:t>айлана-чөйрөгө терс таасирин жоюу жана тоо-кен ишканаларынын өндүрүшүнүн натыйжалуулугун жогорулатуу</w:t>
      </w:r>
      <w:r w:rsidR="004644BE">
        <w:rPr>
          <w:lang w:val="ky-KG"/>
        </w:rPr>
        <w:t xml:space="preserve"> максатында </w:t>
      </w:r>
      <w:r w:rsidR="00822121">
        <w:rPr>
          <w:lang w:val="ky-KG"/>
        </w:rPr>
        <w:t xml:space="preserve">Эрежелердин </w:t>
      </w:r>
      <w:r w:rsidR="00822121" w:rsidRPr="005944A6">
        <w:rPr>
          <w:szCs w:val="28"/>
          <w:lang w:val="ky-KG"/>
        </w:rPr>
        <w:t>36-пункт</w:t>
      </w:r>
      <w:r w:rsidR="00822121">
        <w:rPr>
          <w:szCs w:val="28"/>
          <w:lang w:val="ky-KG"/>
        </w:rPr>
        <w:t xml:space="preserve">унан </w:t>
      </w:r>
      <w:r w:rsidR="002D015F">
        <w:rPr>
          <w:szCs w:val="28"/>
          <w:lang w:val="ky-KG"/>
        </w:rPr>
        <w:t>к</w:t>
      </w:r>
      <w:r w:rsidR="00822121" w:rsidRPr="005944A6">
        <w:rPr>
          <w:szCs w:val="28"/>
          <w:lang w:val="ky-KG"/>
        </w:rPr>
        <w:t>ум жана шагыл төгүлгөн жолдор жабышкак материалдар менен иштетилүүгө жатат</w:t>
      </w:r>
      <w:r w:rsidR="002D015F">
        <w:rPr>
          <w:szCs w:val="28"/>
          <w:lang w:val="ky-KG"/>
        </w:rPr>
        <w:t xml:space="preserve"> деген талапты а</w:t>
      </w:r>
      <w:r w:rsidR="00EA1F0C">
        <w:rPr>
          <w:szCs w:val="28"/>
          <w:lang w:val="ky-KG"/>
        </w:rPr>
        <w:t>л</w:t>
      </w:r>
      <w:r w:rsidR="002D015F">
        <w:rPr>
          <w:szCs w:val="28"/>
          <w:lang w:val="ky-KG"/>
        </w:rPr>
        <w:t>ып салуу</w:t>
      </w:r>
      <w:r w:rsidR="009F48D3" w:rsidRPr="00037602">
        <w:rPr>
          <w:lang w:val="ky-KG"/>
        </w:rPr>
        <w:t>;</w:t>
      </w:r>
      <w:r w:rsidR="006B7161" w:rsidRPr="00037602">
        <w:rPr>
          <w:lang w:val="ky-KG"/>
        </w:rPr>
        <w:t xml:space="preserve"> </w:t>
      </w:r>
    </w:p>
    <w:p w14:paraId="4D7F244D" w14:textId="5D2F1235" w:rsidR="0005783F" w:rsidRPr="00037602" w:rsidRDefault="009B72BF" w:rsidP="009B72BF">
      <w:pPr>
        <w:ind w:firstLine="709"/>
        <w:jc w:val="both"/>
        <w:rPr>
          <w:szCs w:val="28"/>
          <w:lang w:val="ky-KG"/>
        </w:rPr>
      </w:pPr>
      <w:r w:rsidRPr="00037602">
        <w:rPr>
          <w:szCs w:val="28"/>
          <w:lang w:val="ky-KG"/>
        </w:rPr>
        <w:t xml:space="preserve">– </w:t>
      </w:r>
      <w:r w:rsidR="003D1F0C">
        <w:rPr>
          <w:szCs w:val="28"/>
          <w:lang w:val="ky-KG"/>
        </w:rPr>
        <w:t xml:space="preserve">Эрежелердин 63-пунктунан </w:t>
      </w:r>
      <w:r w:rsidR="002C15B3">
        <w:rPr>
          <w:szCs w:val="28"/>
          <w:lang w:val="ky-KG"/>
        </w:rPr>
        <w:t>экспертиза</w:t>
      </w:r>
      <w:r w:rsidR="003516FE">
        <w:rPr>
          <w:szCs w:val="28"/>
          <w:lang w:val="ky-KG"/>
        </w:rPr>
        <w:t xml:space="preserve"> өткөрүү талабын алып салуу, себеби </w:t>
      </w:r>
      <w:r w:rsidR="00F10D99">
        <w:rPr>
          <w:szCs w:val="28"/>
          <w:lang w:val="ky-KG"/>
        </w:rPr>
        <w:t>а</w:t>
      </w:r>
      <w:r w:rsidR="003711E8" w:rsidRPr="00037602">
        <w:rPr>
          <w:szCs w:val="28"/>
          <w:lang w:val="ky-KG"/>
        </w:rPr>
        <w:t xml:space="preserve">чык тоо-кен иштеринин объектилеринин бортторунун жантаймасынын </w:t>
      </w:r>
      <w:r w:rsidR="004C4407">
        <w:rPr>
          <w:szCs w:val="28"/>
          <w:lang w:val="ky-KG"/>
        </w:rPr>
        <w:t xml:space="preserve">четки </w:t>
      </w:r>
      <w:r w:rsidR="003711E8" w:rsidRPr="00037602">
        <w:rPr>
          <w:szCs w:val="28"/>
          <w:lang w:val="ky-KG"/>
        </w:rPr>
        <w:t>бурчтары</w:t>
      </w:r>
      <w:r w:rsidR="001665FB" w:rsidRPr="00037602">
        <w:rPr>
          <w:szCs w:val="28"/>
          <w:lang w:val="ky-KG"/>
        </w:rPr>
        <w:t xml:space="preserve"> илимий изилдөөлөрдүн маалыматтары боюнча</w:t>
      </w:r>
      <w:r w:rsidR="001665FB">
        <w:rPr>
          <w:szCs w:val="28"/>
          <w:lang w:val="ky-KG"/>
        </w:rPr>
        <w:t xml:space="preserve"> аныкталып</w:t>
      </w:r>
      <w:r w:rsidR="003711E8" w:rsidRPr="00037602">
        <w:rPr>
          <w:szCs w:val="28"/>
          <w:lang w:val="ky-KG"/>
        </w:rPr>
        <w:t>,</w:t>
      </w:r>
      <w:r w:rsidR="000D0624">
        <w:rPr>
          <w:szCs w:val="28"/>
          <w:lang w:val="ky-KG"/>
        </w:rPr>
        <w:t xml:space="preserve"> алардын негизинде</w:t>
      </w:r>
      <w:r w:rsidR="003711E8" w:rsidRPr="00037602">
        <w:rPr>
          <w:szCs w:val="28"/>
          <w:lang w:val="ky-KG"/>
        </w:rPr>
        <w:t xml:space="preserve"> бортт</w:t>
      </w:r>
      <w:r w:rsidR="000D0624">
        <w:rPr>
          <w:szCs w:val="28"/>
          <w:lang w:val="ky-KG"/>
        </w:rPr>
        <w:t>орд</w:t>
      </w:r>
      <w:r w:rsidR="003711E8" w:rsidRPr="00037602">
        <w:rPr>
          <w:szCs w:val="28"/>
          <w:lang w:val="ky-KG"/>
        </w:rPr>
        <w:t xml:space="preserve">ун </w:t>
      </w:r>
      <w:r w:rsidR="00E3114D">
        <w:rPr>
          <w:szCs w:val="28"/>
          <w:lang w:val="ky-KG"/>
        </w:rPr>
        <w:t xml:space="preserve">жана борттордун жантаймаларынын </w:t>
      </w:r>
      <w:r w:rsidR="00E80DFE">
        <w:rPr>
          <w:szCs w:val="28"/>
          <w:lang w:val="ky-KG"/>
        </w:rPr>
        <w:t>туруктуулугу</w:t>
      </w:r>
      <w:r w:rsidR="00E45B9C">
        <w:rPr>
          <w:szCs w:val="28"/>
          <w:lang w:val="ky-KG"/>
        </w:rPr>
        <w:t>н баалоо</w:t>
      </w:r>
      <w:r w:rsidR="00E80DFE">
        <w:rPr>
          <w:szCs w:val="28"/>
          <w:lang w:val="ky-KG"/>
        </w:rPr>
        <w:t xml:space="preserve"> жөнүндө</w:t>
      </w:r>
      <w:r w:rsidR="00E45B9C">
        <w:rPr>
          <w:szCs w:val="28"/>
          <w:lang w:val="ky-KG"/>
        </w:rPr>
        <w:t xml:space="preserve"> жыйынтык берилет</w:t>
      </w:r>
      <w:r w:rsidR="00ED6AF3" w:rsidRPr="00037602">
        <w:rPr>
          <w:szCs w:val="28"/>
          <w:lang w:val="ky-KG"/>
        </w:rPr>
        <w:t>;</w:t>
      </w:r>
      <w:r w:rsidR="00E45B9C">
        <w:rPr>
          <w:szCs w:val="28"/>
          <w:lang w:val="ky-KG"/>
        </w:rPr>
        <w:t xml:space="preserve"> бул </w:t>
      </w:r>
      <w:r w:rsidR="00E45B9C">
        <w:rPr>
          <w:szCs w:val="28"/>
          <w:lang w:val="ky-KG"/>
        </w:rPr>
        <w:lastRenderedPageBreak/>
        <w:t xml:space="preserve">жыйынтык </w:t>
      </w:r>
      <w:r w:rsidR="0083401A">
        <w:rPr>
          <w:szCs w:val="28"/>
          <w:lang w:val="ky-KG"/>
        </w:rPr>
        <w:t>Долбоорго киргизилет</w:t>
      </w:r>
      <w:r w:rsidR="00836A62" w:rsidRPr="00037602">
        <w:rPr>
          <w:szCs w:val="28"/>
          <w:lang w:val="ky-KG"/>
        </w:rPr>
        <w:t xml:space="preserve">. </w:t>
      </w:r>
      <w:r w:rsidR="0083401A">
        <w:rPr>
          <w:szCs w:val="28"/>
          <w:lang w:val="ky-KG"/>
        </w:rPr>
        <w:t xml:space="preserve">Андан кийин долбоордук чечимдер милдеттүү </w:t>
      </w:r>
      <w:r w:rsidR="00A716A0">
        <w:rPr>
          <w:szCs w:val="28"/>
          <w:lang w:val="ky-KG"/>
        </w:rPr>
        <w:t>өнөр жай коопсуздугу боюнча экспертизадан өтүүгө тийиш</w:t>
      </w:r>
      <w:r w:rsidR="00836A62" w:rsidRPr="00037602">
        <w:rPr>
          <w:szCs w:val="28"/>
          <w:lang w:val="ky-KG"/>
        </w:rPr>
        <w:t xml:space="preserve">; </w:t>
      </w:r>
    </w:p>
    <w:p w14:paraId="1FEA5059" w14:textId="0364C525" w:rsidR="005E24E4" w:rsidRPr="005B74A0" w:rsidRDefault="009B72BF" w:rsidP="005B74A0">
      <w:pPr>
        <w:ind w:firstLine="709"/>
        <w:jc w:val="both"/>
        <w:rPr>
          <w:szCs w:val="28"/>
          <w:lang w:val="ky-KG"/>
        </w:rPr>
      </w:pPr>
      <w:r w:rsidRPr="00434A22">
        <w:rPr>
          <w:szCs w:val="28"/>
          <w:lang w:val="ky-KG"/>
        </w:rPr>
        <w:t xml:space="preserve">– </w:t>
      </w:r>
      <w:r w:rsidR="00CD6937" w:rsidRPr="00CD6937">
        <w:rPr>
          <w:szCs w:val="28"/>
          <w:lang w:val="ky-KG"/>
        </w:rPr>
        <w:t>кооптуу өндүрүштүк объектте колдонулуучу техникалык түзүлүштөрдү эксплуатацияга кабыл алууга жана өнөр жай коопсуздугуна экспертиза жүргүзүүгө тийиш болгон объекттердин тизмесинен чыгаруу. Мыйзамга ылайык, бул талап өнөр жай коопсуздугу боюнча экспертизадан өтүүчү объектилердин тизмесинен чыгарылган</w:t>
      </w:r>
      <w:r w:rsidR="00F948E1" w:rsidRPr="00434A22">
        <w:rPr>
          <w:szCs w:val="28"/>
          <w:lang w:val="ky-KG"/>
        </w:rPr>
        <w:t>;</w:t>
      </w:r>
    </w:p>
    <w:p w14:paraId="43477776" w14:textId="14F53438" w:rsidR="00026DE5" w:rsidRPr="00C13BB5" w:rsidRDefault="009B72BF" w:rsidP="009B72BF">
      <w:pPr>
        <w:ind w:firstLine="709"/>
        <w:jc w:val="both"/>
        <w:rPr>
          <w:szCs w:val="28"/>
          <w:lang w:val="ky-KG"/>
        </w:rPr>
      </w:pPr>
      <w:r w:rsidRPr="00EC04E9">
        <w:rPr>
          <w:szCs w:val="28"/>
          <w:lang w:val="ky-KG"/>
        </w:rPr>
        <w:t xml:space="preserve">– </w:t>
      </w:r>
      <w:r w:rsidR="008122ED" w:rsidRPr="008122ED">
        <w:rPr>
          <w:szCs w:val="28"/>
          <w:lang w:val="ky-KG"/>
        </w:rPr>
        <w:t>Эрежелердин 97-пунктуна тоо-кен казып алуу ишканаларында көчмө оңдоо кызматтары жок болгон учурда тоо-кен</w:t>
      </w:r>
      <w:r w:rsidR="00E7705A">
        <w:rPr>
          <w:szCs w:val="28"/>
          <w:lang w:val="ky-KG"/>
        </w:rPr>
        <w:t>,</w:t>
      </w:r>
      <w:r w:rsidR="008122ED" w:rsidRPr="008122ED">
        <w:rPr>
          <w:szCs w:val="28"/>
          <w:lang w:val="ky-KG"/>
        </w:rPr>
        <w:t xml:space="preserve"> транспорт</w:t>
      </w:r>
      <w:r w:rsidR="00820759">
        <w:rPr>
          <w:szCs w:val="28"/>
          <w:lang w:val="ky-KG"/>
        </w:rPr>
        <w:t>т</w:t>
      </w:r>
      <w:r w:rsidR="00531053">
        <w:rPr>
          <w:szCs w:val="28"/>
          <w:lang w:val="ky-KG"/>
        </w:rPr>
        <w:t>ук</w:t>
      </w:r>
      <w:r w:rsidR="008122ED" w:rsidRPr="008122ED">
        <w:rPr>
          <w:szCs w:val="28"/>
          <w:lang w:val="ky-KG"/>
        </w:rPr>
        <w:t xml:space="preserve"> жана </w:t>
      </w:r>
      <w:r w:rsidR="00531053">
        <w:rPr>
          <w:szCs w:val="28"/>
          <w:lang w:val="ky-KG"/>
        </w:rPr>
        <w:t>куруучулук-</w:t>
      </w:r>
      <w:r w:rsidR="008122ED" w:rsidRPr="008122ED">
        <w:rPr>
          <w:szCs w:val="28"/>
          <w:lang w:val="ky-KG"/>
        </w:rPr>
        <w:t xml:space="preserve">жол машиналарында </w:t>
      </w:r>
      <w:r w:rsidR="00531053">
        <w:rPr>
          <w:szCs w:val="28"/>
          <w:lang w:val="ky-KG"/>
        </w:rPr>
        <w:t xml:space="preserve">оң абалда болгон </w:t>
      </w:r>
      <w:r w:rsidR="008122ED" w:rsidRPr="008122ED">
        <w:rPr>
          <w:szCs w:val="28"/>
          <w:lang w:val="ky-KG"/>
        </w:rPr>
        <w:t xml:space="preserve">инструменттердин </w:t>
      </w:r>
      <w:r w:rsidR="00D23876">
        <w:rPr>
          <w:szCs w:val="28"/>
          <w:lang w:val="ky-KG"/>
        </w:rPr>
        <w:t>топтому</w:t>
      </w:r>
      <w:r w:rsidR="008122ED" w:rsidRPr="008122ED">
        <w:rPr>
          <w:szCs w:val="28"/>
          <w:lang w:val="ky-KG"/>
        </w:rPr>
        <w:t xml:space="preserve"> болушу</w:t>
      </w:r>
      <w:r w:rsidR="00531053">
        <w:rPr>
          <w:szCs w:val="28"/>
          <w:lang w:val="ky-KG"/>
        </w:rPr>
        <w:t xml:space="preserve"> тууралуу </w:t>
      </w:r>
      <w:r w:rsidR="008122ED" w:rsidRPr="008122ED">
        <w:rPr>
          <w:szCs w:val="28"/>
          <w:lang w:val="ky-KG"/>
        </w:rPr>
        <w:t>талаптарды киргизүү. Ири ишканаларда оңдоо иштерин жеринде жүргүзө турган мобилдик оңдоо кызматтары бар</w:t>
      </w:r>
      <w:r w:rsidR="00250F94" w:rsidRPr="00C13BB5">
        <w:rPr>
          <w:szCs w:val="28"/>
          <w:lang w:val="ky-KG"/>
        </w:rPr>
        <w:t>;</w:t>
      </w:r>
      <w:r w:rsidR="00973BBB" w:rsidRPr="00C13BB5">
        <w:rPr>
          <w:szCs w:val="28"/>
          <w:lang w:val="ky-KG"/>
        </w:rPr>
        <w:t xml:space="preserve"> </w:t>
      </w:r>
    </w:p>
    <w:p w14:paraId="73BBD587" w14:textId="5C3B3252" w:rsidR="00B01155" w:rsidRPr="0003361B" w:rsidRDefault="00597DE3" w:rsidP="0063612A">
      <w:pPr>
        <w:ind w:firstLine="720"/>
        <w:jc w:val="both"/>
        <w:rPr>
          <w:szCs w:val="28"/>
          <w:lang w:val="ky-KG"/>
        </w:rPr>
      </w:pPr>
      <w:r w:rsidRPr="000A4758">
        <w:rPr>
          <w:szCs w:val="28"/>
          <w:lang w:val="ky-KG"/>
        </w:rPr>
        <w:t xml:space="preserve">– </w:t>
      </w:r>
      <w:r w:rsidR="00C13BB5">
        <w:rPr>
          <w:szCs w:val="28"/>
          <w:lang w:val="ky-KG"/>
        </w:rPr>
        <w:t xml:space="preserve">Эрежелердин 100-пунктун </w:t>
      </w:r>
      <w:r w:rsidR="0063612A">
        <w:rPr>
          <w:szCs w:val="28"/>
          <w:lang w:val="ky-KG"/>
        </w:rPr>
        <w:t>у</w:t>
      </w:r>
      <w:r w:rsidR="000A4758" w:rsidRPr="005944A6">
        <w:rPr>
          <w:szCs w:val="28"/>
          <w:lang w:val="ky-KG"/>
        </w:rPr>
        <w:t xml:space="preserve">шул пункттун ченемдери вахта мезгилинде айылдарда туруктуу жашаган, кирүү алдында алкоголдук жана баңги заттарга мас болуу боюнча текшерүүдөн өтүүгө </w:t>
      </w:r>
      <w:r w:rsidR="000A4758">
        <w:rPr>
          <w:szCs w:val="28"/>
          <w:lang w:val="ky-KG"/>
        </w:rPr>
        <w:t xml:space="preserve">тийиш болгон шартта </w:t>
      </w:r>
      <w:r w:rsidR="000A4758" w:rsidRPr="005944A6">
        <w:rPr>
          <w:szCs w:val="28"/>
          <w:lang w:val="ky-KG"/>
        </w:rPr>
        <w:t>жана алкоголдук жана баңги заттарды алып кирүүгө тыюу сал</w:t>
      </w:r>
      <w:r w:rsidR="000A4758">
        <w:rPr>
          <w:szCs w:val="28"/>
          <w:lang w:val="ky-KG"/>
        </w:rPr>
        <w:t>ынган</w:t>
      </w:r>
      <w:r w:rsidR="000A4758" w:rsidRPr="005944A6">
        <w:rPr>
          <w:szCs w:val="28"/>
          <w:lang w:val="ky-KG"/>
        </w:rPr>
        <w:t xml:space="preserve"> стратегиялык объекттердин кызматкерлерине жайылтылбайт</w:t>
      </w:r>
      <w:r w:rsidR="000A4758">
        <w:rPr>
          <w:szCs w:val="28"/>
          <w:lang w:val="ky-KG"/>
        </w:rPr>
        <w:t xml:space="preserve"> деген </w:t>
      </w:r>
      <w:r w:rsidR="0063612A">
        <w:rPr>
          <w:szCs w:val="28"/>
          <w:lang w:val="ky-KG"/>
        </w:rPr>
        <w:t>талап менен толуктоо</w:t>
      </w:r>
      <w:bookmarkStart w:id="0" w:name="_Hlk182393381"/>
      <w:r w:rsidR="00C15165" w:rsidRPr="00F81107">
        <w:rPr>
          <w:szCs w:val="28"/>
          <w:lang w:val="ky-KG"/>
        </w:rPr>
        <w:t xml:space="preserve">. </w:t>
      </w:r>
      <w:r w:rsidR="00F12D90">
        <w:rPr>
          <w:szCs w:val="28"/>
          <w:lang w:val="ky-KG"/>
        </w:rPr>
        <w:t xml:space="preserve">Көрсөтүлгөн </w:t>
      </w:r>
      <w:r w:rsidR="00F12D90" w:rsidRPr="00F12D90">
        <w:rPr>
          <w:szCs w:val="28"/>
          <w:lang w:val="ky-KG"/>
        </w:rPr>
        <w:t xml:space="preserve">текшерүүлөр алкоголдук жана баңги заттарды алып кирүүгө тыюу </w:t>
      </w:r>
      <w:r w:rsidR="00086F15">
        <w:rPr>
          <w:szCs w:val="28"/>
          <w:lang w:val="ky-KG"/>
        </w:rPr>
        <w:t xml:space="preserve">жана көзөмөл </w:t>
      </w:r>
      <w:r w:rsidR="00F12D90" w:rsidRPr="00F12D90">
        <w:rPr>
          <w:szCs w:val="28"/>
          <w:lang w:val="ky-KG"/>
        </w:rPr>
        <w:t>сал</w:t>
      </w:r>
      <w:r w:rsidR="00F12D90">
        <w:rPr>
          <w:szCs w:val="28"/>
          <w:lang w:val="ky-KG"/>
        </w:rPr>
        <w:t xml:space="preserve">ынган </w:t>
      </w:r>
      <w:r w:rsidR="00086F15">
        <w:rPr>
          <w:szCs w:val="28"/>
          <w:lang w:val="ky-KG"/>
        </w:rPr>
        <w:t xml:space="preserve">вахталык </w:t>
      </w:r>
      <w:r w:rsidR="00F12D90" w:rsidRPr="00F12D90">
        <w:rPr>
          <w:szCs w:val="28"/>
          <w:lang w:val="ky-KG"/>
        </w:rPr>
        <w:t>лагерге кирүү алдында жүргүзүлүүгө тийиш</w:t>
      </w:r>
      <w:bookmarkEnd w:id="0"/>
      <w:r w:rsidR="008455E4" w:rsidRPr="0003361B">
        <w:rPr>
          <w:szCs w:val="28"/>
          <w:lang w:val="ky-KG"/>
        </w:rPr>
        <w:t>;</w:t>
      </w:r>
      <w:r w:rsidR="00C15165" w:rsidRPr="0003361B">
        <w:rPr>
          <w:szCs w:val="28"/>
          <w:lang w:val="ky-KG"/>
        </w:rPr>
        <w:t xml:space="preserve"> </w:t>
      </w:r>
    </w:p>
    <w:p w14:paraId="48A27673" w14:textId="422FA8E5" w:rsidR="00023A43" w:rsidRPr="00350BC5" w:rsidRDefault="00597DE3" w:rsidP="00597DE3">
      <w:pPr>
        <w:tabs>
          <w:tab w:val="left" w:pos="0"/>
        </w:tabs>
        <w:ind w:firstLine="709"/>
        <w:jc w:val="both"/>
        <w:rPr>
          <w:lang w:val="ky-KG"/>
        </w:rPr>
      </w:pPr>
      <w:r w:rsidRPr="00AB4240">
        <w:rPr>
          <w:lang w:val="ky-KG"/>
        </w:rPr>
        <w:t xml:space="preserve">– </w:t>
      </w:r>
      <w:r w:rsidR="0003361B">
        <w:rPr>
          <w:lang w:val="ky-KG"/>
        </w:rPr>
        <w:t>10-пу</w:t>
      </w:r>
      <w:r w:rsidR="00AA2B02">
        <w:rPr>
          <w:lang w:val="ky-KG"/>
        </w:rPr>
        <w:t>н</w:t>
      </w:r>
      <w:r w:rsidR="0003361B">
        <w:rPr>
          <w:lang w:val="ky-KG"/>
        </w:rPr>
        <w:t xml:space="preserve">ктту </w:t>
      </w:r>
      <w:r w:rsidR="00AB4240" w:rsidRPr="00AB4240">
        <w:rPr>
          <w:lang w:val="ky-KG"/>
        </w:rPr>
        <w:t>«</w:t>
      </w:r>
      <w:r w:rsidR="00AB4240" w:rsidRPr="005944A6">
        <w:rPr>
          <w:szCs w:val="28"/>
          <w:lang w:val="ky-KG"/>
        </w:rPr>
        <w:t>эгерде бул завод-өндүрүүчүнүн сунуштарына карама-каршы келбесе</w:t>
      </w:r>
      <w:r w:rsidR="00AB4240" w:rsidRPr="00AB4240">
        <w:rPr>
          <w:szCs w:val="28"/>
          <w:lang w:val="ky-KG"/>
        </w:rPr>
        <w:t>»</w:t>
      </w:r>
      <w:r w:rsidR="00AB4240" w:rsidRPr="005944A6">
        <w:rPr>
          <w:szCs w:val="28"/>
          <w:lang w:val="ky-KG"/>
        </w:rPr>
        <w:t xml:space="preserve"> деген сөздөр менен толукт</w:t>
      </w:r>
      <w:r w:rsidR="00AB4240">
        <w:rPr>
          <w:szCs w:val="28"/>
          <w:lang w:val="ky-KG"/>
        </w:rPr>
        <w:t>оо</w:t>
      </w:r>
      <w:r w:rsidR="006A735F" w:rsidRPr="00434A22">
        <w:rPr>
          <w:bCs/>
          <w:szCs w:val="28"/>
          <w:lang w:val="ky-KG"/>
        </w:rPr>
        <w:t>.</w:t>
      </w:r>
      <w:r w:rsidR="006A735F" w:rsidRPr="00AB4240">
        <w:rPr>
          <w:lang w:val="ky-KG"/>
        </w:rPr>
        <w:t xml:space="preserve"> </w:t>
      </w:r>
      <w:r w:rsidR="00350BC5" w:rsidRPr="00350BC5">
        <w:rPr>
          <w:lang w:val="ky-KG"/>
        </w:rPr>
        <w:t>Тоо-кен ишканаларынын өндүрүшүнүн натыйжалуулугун жогорулатуу, өндүрүштүн негизсиз чыгымдарын жоюу жана айдоочулардын коопсуздугун камсыз кылуу үчүн өндүрүүчүнүн сунуштарын аткаруу зарыл</w:t>
      </w:r>
      <w:r w:rsidR="00023A43" w:rsidRPr="00350BC5">
        <w:rPr>
          <w:lang w:val="ky-KG"/>
        </w:rPr>
        <w:t>;</w:t>
      </w:r>
    </w:p>
    <w:p w14:paraId="59653D4E" w14:textId="66DC012F" w:rsidR="006A735F" w:rsidRPr="002F62FE" w:rsidRDefault="00597DE3" w:rsidP="00597DE3">
      <w:pPr>
        <w:tabs>
          <w:tab w:val="left" w:pos="0"/>
        </w:tabs>
        <w:ind w:firstLine="709"/>
        <w:jc w:val="both"/>
        <w:rPr>
          <w:strike/>
          <w:szCs w:val="28"/>
          <w:lang w:val="ky-KG"/>
        </w:rPr>
      </w:pPr>
      <w:r w:rsidRPr="001F2BA0">
        <w:rPr>
          <w:szCs w:val="28"/>
          <w:lang w:val="ky-KG"/>
        </w:rPr>
        <w:t xml:space="preserve">– </w:t>
      </w:r>
      <w:r w:rsidR="007414C4" w:rsidRPr="001F2BA0">
        <w:rPr>
          <w:szCs w:val="28"/>
          <w:lang w:val="ky-KG"/>
        </w:rPr>
        <w:t xml:space="preserve">Эрежелердин 150-пунктун </w:t>
      </w:r>
      <w:r w:rsidR="00940DDC" w:rsidRPr="00940DDC">
        <w:rPr>
          <w:szCs w:val="28"/>
          <w:lang w:val="ky-KG"/>
        </w:rPr>
        <w:t xml:space="preserve">тоо-кен транспорттук жабдуулар </w:t>
      </w:r>
      <w:r w:rsidR="00DA60E8">
        <w:rPr>
          <w:szCs w:val="28"/>
          <w:lang w:val="ky-KG"/>
        </w:rPr>
        <w:t xml:space="preserve">линияга чыгаардын алдында, </w:t>
      </w:r>
      <w:r w:rsidR="001F2BA0" w:rsidRPr="005944A6">
        <w:rPr>
          <w:szCs w:val="28"/>
          <w:lang w:val="ky-KG"/>
        </w:rPr>
        <w:t>көчмө күйүүчү май ташуучу автоцистерналар жана оңдоо кызматтары жок болгон учурларда</w:t>
      </w:r>
      <w:r w:rsidR="00DA60E8">
        <w:rPr>
          <w:szCs w:val="28"/>
          <w:lang w:val="ky-KG"/>
        </w:rPr>
        <w:t>,</w:t>
      </w:r>
      <w:r w:rsidR="003038A6">
        <w:rPr>
          <w:szCs w:val="28"/>
          <w:lang w:val="ky-KG"/>
        </w:rPr>
        <w:t xml:space="preserve"> </w:t>
      </w:r>
      <w:r w:rsidR="003038A6" w:rsidRPr="00836E9F">
        <w:rPr>
          <w:szCs w:val="28"/>
          <w:lang w:val="ky-KG"/>
        </w:rPr>
        <w:t>күйүүчү майдын керектүү өлчөмдөгү кору жана завод-өндүрүүчү тарабынан каралган инструменттердин топтому болушу керек</w:t>
      </w:r>
      <w:r w:rsidR="001F2BA0" w:rsidRPr="00836E9F">
        <w:rPr>
          <w:szCs w:val="28"/>
          <w:lang w:val="ky-KG"/>
        </w:rPr>
        <w:t xml:space="preserve"> </w:t>
      </w:r>
      <w:r w:rsidR="001F2BA0" w:rsidRPr="005944A6">
        <w:rPr>
          <w:szCs w:val="28"/>
          <w:lang w:val="ky-KG"/>
        </w:rPr>
        <w:t xml:space="preserve">деген </w:t>
      </w:r>
      <w:r w:rsidR="001F2BA0">
        <w:rPr>
          <w:szCs w:val="28"/>
          <w:lang w:val="ky-KG"/>
        </w:rPr>
        <w:t xml:space="preserve">талап менен </w:t>
      </w:r>
      <w:r w:rsidR="001F2BA0" w:rsidRPr="005944A6">
        <w:rPr>
          <w:szCs w:val="28"/>
          <w:lang w:val="ky-KG"/>
        </w:rPr>
        <w:t>толукт</w:t>
      </w:r>
      <w:r w:rsidR="001F2BA0">
        <w:rPr>
          <w:szCs w:val="28"/>
          <w:lang w:val="ky-KG"/>
        </w:rPr>
        <w:t>оо</w:t>
      </w:r>
      <w:r w:rsidR="00B01155" w:rsidRPr="00DA60E8">
        <w:rPr>
          <w:szCs w:val="28"/>
          <w:lang w:val="ky-KG"/>
        </w:rPr>
        <w:t>.</w:t>
      </w:r>
      <w:r w:rsidR="00DA60E8" w:rsidRPr="00DA60E8">
        <w:rPr>
          <w:szCs w:val="28"/>
          <w:lang w:val="ky-KG"/>
        </w:rPr>
        <w:t xml:space="preserve"> </w:t>
      </w:r>
      <w:r w:rsidR="000B035F">
        <w:rPr>
          <w:szCs w:val="28"/>
          <w:lang w:val="ky-KG"/>
        </w:rPr>
        <w:t>Ошондой эле, Эрежелерде</w:t>
      </w:r>
      <w:r w:rsidR="002F62FE">
        <w:rPr>
          <w:szCs w:val="28"/>
          <w:lang w:val="ky-KG"/>
        </w:rPr>
        <w:t>ги</w:t>
      </w:r>
      <w:r w:rsidR="000B035F">
        <w:rPr>
          <w:szCs w:val="28"/>
          <w:lang w:val="ky-KG"/>
        </w:rPr>
        <w:t xml:space="preserve"> </w:t>
      </w:r>
      <w:r w:rsidR="002F62FE" w:rsidRPr="005944A6">
        <w:rPr>
          <w:szCs w:val="28"/>
          <w:lang w:val="ky-KG"/>
        </w:rPr>
        <w:t>"машиналар коюлуучу жерде кыймылдаткычтарды от алдыруу үчүн буу менен жылытылган стационардык пункттар менен камсыз болушу керек" деген сөздөр "стационардык же көчмө жылытуу жана кыймылдаткычтарды ишке киргизүү пункттары менен камсыз болушу керек</w:t>
      </w:r>
      <w:r w:rsidR="002F62FE" w:rsidRPr="005944A6" w:rsidDel="00484DAD">
        <w:rPr>
          <w:szCs w:val="28"/>
          <w:lang w:val="ky-KG"/>
        </w:rPr>
        <w:t xml:space="preserve"> </w:t>
      </w:r>
      <w:r w:rsidR="002F62FE" w:rsidRPr="005944A6">
        <w:rPr>
          <w:szCs w:val="28"/>
          <w:lang w:val="ky-KG"/>
        </w:rPr>
        <w:t>" деген сөздөр</w:t>
      </w:r>
      <w:r w:rsidR="002F62FE">
        <w:rPr>
          <w:szCs w:val="28"/>
          <w:lang w:val="ky-KG"/>
        </w:rPr>
        <w:t>дү</w:t>
      </w:r>
      <w:r w:rsidR="002F62FE" w:rsidRPr="005944A6">
        <w:rPr>
          <w:szCs w:val="28"/>
          <w:lang w:val="ky-KG"/>
        </w:rPr>
        <w:t xml:space="preserve"> алмаштыр</w:t>
      </w:r>
      <w:r w:rsidR="002F62FE">
        <w:rPr>
          <w:szCs w:val="28"/>
          <w:lang w:val="ky-KG"/>
        </w:rPr>
        <w:t xml:space="preserve">уу, себеби тоо-кен жабдуулардын бөлүгү </w:t>
      </w:r>
      <w:r w:rsidR="00E55D6E">
        <w:rPr>
          <w:szCs w:val="28"/>
          <w:lang w:val="ky-KG"/>
        </w:rPr>
        <w:t xml:space="preserve">иш ордунда калат </w:t>
      </w:r>
      <w:r w:rsidR="00A65F6D" w:rsidRPr="002F62FE">
        <w:rPr>
          <w:szCs w:val="28"/>
          <w:lang w:val="ky-KG"/>
        </w:rPr>
        <w:t>(экскаватор, бульдозер</w:t>
      </w:r>
      <w:r w:rsidR="00E55D6E">
        <w:rPr>
          <w:szCs w:val="28"/>
          <w:lang w:val="ky-KG"/>
        </w:rPr>
        <w:t>лер ж.б.</w:t>
      </w:r>
      <w:r w:rsidR="00A65F6D" w:rsidRPr="002F62FE">
        <w:rPr>
          <w:szCs w:val="28"/>
          <w:lang w:val="ky-KG"/>
        </w:rPr>
        <w:t>)</w:t>
      </w:r>
      <w:r w:rsidR="00F75CFE" w:rsidRPr="002F62FE">
        <w:rPr>
          <w:szCs w:val="28"/>
          <w:lang w:val="ky-KG"/>
        </w:rPr>
        <w:t>.</w:t>
      </w:r>
    </w:p>
    <w:p w14:paraId="07D5A5FD" w14:textId="74F6DE8B" w:rsidR="002A2C3B" w:rsidRPr="0045156D" w:rsidRDefault="006140E8" w:rsidP="0045156D">
      <w:pPr>
        <w:ind w:firstLine="708"/>
        <w:jc w:val="both"/>
        <w:rPr>
          <w:szCs w:val="28"/>
          <w:lang w:val="ky-KG"/>
        </w:rPr>
      </w:pPr>
      <w:r w:rsidRPr="00E9788E">
        <w:rPr>
          <w:szCs w:val="28"/>
          <w:lang w:val="ky-KG"/>
        </w:rPr>
        <w:t xml:space="preserve">– </w:t>
      </w:r>
      <w:r w:rsidR="000D5DD6">
        <w:rPr>
          <w:szCs w:val="28"/>
          <w:lang w:val="ky-KG"/>
        </w:rPr>
        <w:t xml:space="preserve">Эрежелердин 197-пунтктунан </w:t>
      </w:r>
      <w:r w:rsidR="00E9788E">
        <w:rPr>
          <w:szCs w:val="28"/>
          <w:lang w:val="ky-KG"/>
        </w:rPr>
        <w:t>ө</w:t>
      </w:r>
      <w:r w:rsidR="00E9788E" w:rsidRPr="00E9788E">
        <w:rPr>
          <w:szCs w:val="28"/>
          <w:lang w:val="ky-KG"/>
        </w:rPr>
        <w:t>згөрүлмө ток аркылуу ширетүүчү</w:t>
      </w:r>
      <w:r w:rsidR="00E9788E">
        <w:rPr>
          <w:szCs w:val="28"/>
          <w:lang w:val="ky-KG"/>
        </w:rPr>
        <w:t xml:space="preserve"> </w:t>
      </w:r>
      <w:r w:rsidR="00E9788E" w:rsidRPr="00E9788E">
        <w:rPr>
          <w:szCs w:val="28"/>
          <w:lang w:val="ky-KG"/>
        </w:rPr>
        <w:t>орнотмолордун кур жүрүмдү автоматтык түрдө өчүрүүчү же аны 0,5 секунддан ашпаган убакыт кармоо менен 12В чейин чектөөчү түзүлүштөрү болушу керек</w:t>
      </w:r>
      <w:r w:rsidR="0045156D">
        <w:rPr>
          <w:szCs w:val="28"/>
          <w:lang w:val="ky-KG"/>
        </w:rPr>
        <w:t xml:space="preserve"> деген талапты алып салуу</w:t>
      </w:r>
      <w:r w:rsidR="00AE732D" w:rsidRPr="0045156D">
        <w:rPr>
          <w:szCs w:val="28"/>
          <w:lang w:val="ky-KG"/>
        </w:rPr>
        <w:t xml:space="preserve">, </w:t>
      </w:r>
      <w:r w:rsidR="000C4008" w:rsidRPr="000C4008">
        <w:rPr>
          <w:szCs w:val="28"/>
          <w:lang w:val="ky-KG"/>
        </w:rPr>
        <w:t xml:space="preserve">анткени бул талаптар </w:t>
      </w:r>
      <w:r w:rsidR="000C4008">
        <w:rPr>
          <w:szCs w:val="28"/>
          <w:lang w:val="ky-KG"/>
        </w:rPr>
        <w:t>ш</w:t>
      </w:r>
      <w:r w:rsidR="000C4008" w:rsidRPr="000C4008">
        <w:rPr>
          <w:szCs w:val="28"/>
          <w:lang w:val="ky-KG"/>
        </w:rPr>
        <w:t>иретүү</w:t>
      </w:r>
      <w:r w:rsidR="000C4008">
        <w:rPr>
          <w:szCs w:val="28"/>
          <w:lang w:val="ky-KG"/>
        </w:rPr>
        <w:t xml:space="preserve"> иштери боюнча Э</w:t>
      </w:r>
      <w:r w:rsidR="000C4008" w:rsidRPr="000C4008">
        <w:rPr>
          <w:szCs w:val="28"/>
          <w:lang w:val="ky-KG"/>
        </w:rPr>
        <w:t>режелерде каралган талаптарды кайталайт</w:t>
      </w:r>
      <w:r w:rsidR="00AE732D" w:rsidRPr="0045156D">
        <w:rPr>
          <w:szCs w:val="28"/>
          <w:lang w:val="ky-KG"/>
        </w:rPr>
        <w:t>.</w:t>
      </w:r>
    </w:p>
    <w:p w14:paraId="388DC44C" w14:textId="77777777" w:rsidR="006F7F29" w:rsidRPr="0045156D" w:rsidRDefault="006F7F29" w:rsidP="006140E8">
      <w:pPr>
        <w:jc w:val="both"/>
        <w:rPr>
          <w:lang w:val="ky-KG"/>
        </w:rPr>
      </w:pPr>
    </w:p>
    <w:p w14:paraId="5B67E404" w14:textId="1E9692F2" w:rsidR="00172F6F" w:rsidRPr="00434A22" w:rsidRDefault="006140E8" w:rsidP="00A651E4">
      <w:pPr>
        <w:pStyle w:val="tkTekst"/>
        <w:tabs>
          <w:tab w:val="left" w:pos="709"/>
          <w:tab w:val="left" w:pos="1134"/>
        </w:tabs>
        <w:spacing w:after="0" w:line="240" w:lineRule="auto"/>
        <w:rPr>
          <w:rFonts w:ascii="Times New Roman" w:hAnsi="Times New Roman" w:cs="Times New Roman"/>
          <w:b/>
          <w:bCs/>
          <w:spacing w:val="-4"/>
          <w:sz w:val="28"/>
          <w:szCs w:val="28"/>
          <w:lang w:val="ky-KG"/>
        </w:rPr>
      </w:pPr>
      <w:r w:rsidRPr="00037602">
        <w:rPr>
          <w:rFonts w:ascii="Times New Roman" w:hAnsi="Times New Roman" w:cs="Times New Roman"/>
          <w:b/>
          <w:sz w:val="28"/>
          <w:szCs w:val="28"/>
          <w:lang w:val="ky-KG" w:eastAsia="ru-RU"/>
        </w:rPr>
        <w:t>3.</w:t>
      </w:r>
      <w:r w:rsidR="00172F6F" w:rsidRPr="00037602">
        <w:rPr>
          <w:b/>
          <w:szCs w:val="28"/>
          <w:lang w:val="ky-KG" w:eastAsia="ru-RU"/>
        </w:rPr>
        <w:t xml:space="preserve"> </w:t>
      </w:r>
      <w:r w:rsidR="00A651E4" w:rsidRPr="00434A22">
        <w:rPr>
          <w:rFonts w:ascii="Times New Roman" w:hAnsi="Times New Roman" w:cs="Times New Roman"/>
          <w:b/>
          <w:sz w:val="28"/>
          <w:szCs w:val="28"/>
          <w:lang w:val="ky-KG"/>
        </w:rPr>
        <w:t>Б</w:t>
      </w:r>
      <w:r w:rsidR="00A651E4" w:rsidRPr="00434A22">
        <w:rPr>
          <w:rFonts w:ascii="Times New Roman" w:hAnsi="Times New Roman" w:cs="Times New Roman"/>
          <w:b/>
          <w:bCs/>
          <w:spacing w:val="-4"/>
          <w:sz w:val="28"/>
          <w:szCs w:val="28"/>
          <w:lang w:val="ky-KG"/>
        </w:rPr>
        <w:t>олушу мүмкүн болгон социалдык, экономикалык, укуктук, укук коргоочулук, гендердик, экологиялык, коррупциялык кесепеттердин божомолдору</w:t>
      </w:r>
      <w:r w:rsidRPr="00037602">
        <w:rPr>
          <w:b/>
          <w:szCs w:val="28"/>
          <w:lang w:val="ky-KG" w:eastAsia="ru-RU"/>
        </w:rPr>
        <w:t>:</w:t>
      </w:r>
    </w:p>
    <w:p w14:paraId="4C78E892" w14:textId="77777777" w:rsidR="000271C0" w:rsidRDefault="000271C0" w:rsidP="006140E8">
      <w:pPr>
        <w:pStyle w:val="a3"/>
        <w:tabs>
          <w:tab w:val="left" w:pos="993"/>
        </w:tabs>
        <w:ind w:left="0" w:firstLine="709"/>
        <w:jc w:val="both"/>
        <w:rPr>
          <w:szCs w:val="28"/>
          <w:lang w:val="ky-KG" w:eastAsia="ru-RU"/>
        </w:rPr>
      </w:pPr>
    </w:p>
    <w:p w14:paraId="036D911F" w14:textId="77777777" w:rsidR="000271C0" w:rsidRDefault="000271C0" w:rsidP="006140E8">
      <w:pPr>
        <w:pStyle w:val="a3"/>
        <w:tabs>
          <w:tab w:val="left" w:pos="993"/>
        </w:tabs>
        <w:ind w:left="0" w:firstLine="709"/>
        <w:jc w:val="both"/>
        <w:rPr>
          <w:szCs w:val="28"/>
          <w:lang w:val="ky-KG" w:eastAsia="ru-RU"/>
        </w:rPr>
      </w:pPr>
    </w:p>
    <w:p w14:paraId="3BA35112" w14:textId="64123022" w:rsidR="00172F6F" w:rsidRPr="00471A4D" w:rsidRDefault="000271C0" w:rsidP="0074390F">
      <w:pPr>
        <w:pStyle w:val="tkTekst"/>
        <w:spacing w:after="0" w:line="240" w:lineRule="auto"/>
        <w:ind w:firstLine="720"/>
        <w:contextualSpacing/>
        <w:rPr>
          <w:szCs w:val="28"/>
          <w:lang w:val="ky-KG" w:eastAsia="ru-RU"/>
        </w:rPr>
      </w:pPr>
      <w:r w:rsidRPr="0031131B">
        <w:rPr>
          <w:rFonts w:ascii="Times New Roman" w:hAnsi="Times New Roman" w:cs="Times New Roman"/>
          <w:sz w:val="28"/>
          <w:szCs w:val="28"/>
          <w:lang w:val="ky-KG"/>
        </w:rPr>
        <w:t xml:space="preserve">Бул </w:t>
      </w:r>
      <w:r>
        <w:rPr>
          <w:rFonts w:ascii="Times New Roman" w:hAnsi="Times New Roman" w:cs="Times New Roman"/>
          <w:sz w:val="28"/>
          <w:szCs w:val="28"/>
          <w:lang w:val="ky-KG"/>
        </w:rPr>
        <w:t xml:space="preserve">буйруктун </w:t>
      </w:r>
      <w:r w:rsidRPr="0031131B">
        <w:rPr>
          <w:rFonts w:ascii="Times New Roman" w:hAnsi="Times New Roman" w:cs="Times New Roman"/>
          <w:sz w:val="28"/>
          <w:szCs w:val="28"/>
          <w:lang w:val="ky-KG"/>
        </w:rPr>
        <w:t>долбоорун кабыл алуу терс социалдык, экономикалык, укуктук, укук коргоочулук, гендердик, экологиялык же коррупциялык кесепеттерге алып келбейт</w:t>
      </w:r>
      <w:r w:rsidR="00172F6F" w:rsidRPr="00471A4D">
        <w:rPr>
          <w:szCs w:val="28"/>
          <w:lang w:val="ky-KG" w:eastAsia="ru-RU"/>
        </w:rPr>
        <w:t>.</w:t>
      </w:r>
    </w:p>
    <w:p w14:paraId="5421065E" w14:textId="77777777" w:rsidR="000237B3" w:rsidRPr="00471A4D" w:rsidRDefault="000237B3" w:rsidP="006140E8">
      <w:pPr>
        <w:pStyle w:val="a3"/>
        <w:tabs>
          <w:tab w:val="left" w:pos="993"/>
        </w:tabs>
        <w:ind w:left="0" w:firstLine="709"/>
        <w:jc w:val="both"/>
        <w:rPr>
          <w:szCs w:val="28"/>
          <w:lang w:val="ky-KG" w:eastAsia="ru-RU"/>
        </w:rPr>
      </w:pPr>
    </w:p>
    <w:p w14:paraId="0369F902" w14:textId="5B451FE9" w:rsidR="00172F6F" w:rsidRPr="00037602" w:rsidRDefault="006140E8" w:rsidP="006140E8">
      <w:pPr>
        <w:tabs>
          <w:tab w:val="left" w:pos="0"/>
        </w:tabs>
        <w:ind w:firstLine="709"/>
        <w:jc w:val="both"/>
        <w:rPr>
          <w:b/>
          <w:szCs w:val="28"/>
          <w:lang w:val="ky-KG" w:eastAsia="ru-RU"/>
        </w:rPr>
      </w:pPr>
      <w:r w:rsidRPr="00037602">
        <w:rPr>
          <w:b/>
          <w:szCs w:val="28"/>
          <w:lang w:val="ky-KG" w:eastAsia="ru-RU"/>
        </w:rPr>
        <w:t>4</w:t>
      </w:r>
      <w:r w:rsidR="00172F6F" w:rsidRPr="00037602">
        <w:rPr>
          <w:b/>
          <w:szCs w:val="28"/>
          <w:lang w:val="ky-KG" w:eastAsia="ru-RU"/>
        </w:rPr>
        <w:t xml:space="preserve">. </w:t>
      </w:r>
      <w:r w:rsidR="00CF4F26" w:rsidRPr="00434A22">
        <w:rPr>
          <w:b/>
          <w:bCs/>
          <w:spacing w:val="-4"/>
          <w:szCs w:val="28"/>
          <w:lang w:val="ky-KG"/>
        </w:rPr>
        <w:t>Коомдук талкуунун жыйынтыктары жөнүндө маалымат</w:t>
      </w:r>
      <w:r w:rsidRPr="00037602">
        <w:rPr>
          <w:b/>
          <w:szCs w:val="28"/>
          <w:lang w:val="ky-KG" w:eastAsia="ru-RU"/>
        </w:rPr>
        <w:t>:</w:t>
      </w:r>
    </w:p>
    <w:p w14:paraId="79930537" w14:textId="7959EE65" w:rsidR="002C0192" w:rsidRDefault="002C0192" w:rsidP="006140E8">
      <w:pPr>
        <w:pStyle w:val="a3"/>
        <w:tabs>
          <w:tab w:val="left" w:pos="993"/>
        </w:tabs>
        <w:ind w:left="0" w:firstLine="709"/>
        <w:jc w:val="both"/>
        <w:rPr>
          <w:szCs w:val="28"/>
          <w:lang w:val="ky-KG" w:eastAsia="ru-RU"/>
        </w:rPr>
      </w:pPr>
      <w:r w:rsidRPr="002C0192">
        <w:rPr>
          <w:szCs w:val="28"/>
          <w:lang w:val="ky-KG" w:eastAsia="ru-RU"/>
        </w:rPr>
        <w:t xml:space="preserve">Бул буйруктун долбоору “Кыргыз Республикасынын ченемдик укуктук актылары жөнүндө” Кыргыз Республикасынын Мыйзамынын 22-беренесине ылайык, </w:t>
      </w:r>
      <w:r w:rsidR="009E1EC0">
        <w:rPr>
          <w:szCs w:val="28"/>
          <w:lang w:val="ky-KG" w:eastAsia="ru-RU"/>
        </w:rPr>
        <w:t xml:space="preserve">2024-жылдын </w:t>
      </w:r>
      <w:r w:rsidRPr="002C0192">
        <w:rPr>
          <w:szCs w:val="28"/>
          <w:lang w:val="ky-KG" w:eastAsia="ru-RU"/>
        </w:rPr>
        <w:t>18-ноябр</w:t>
      </w:r>
      <w:r w:rsidR="009E1EC0">
        <w:rPr>
          <w:szCs w:val="28"/>
          <w:lang w:val="ky-KG" w:eastAsia="ru-RU"/>
        </w:rPr>
        <w:t>ын</w:t>
      </w:r>
      <w:r w:rsidRPr="002C0192">
        <w:rPr>
          <w:szCs w:val="28"/>
          <w:lang w:val="ky-KG" w:eastAsia="ru-RU"/>
        </w:rPr>
        <w:t>да Кыргыз Республикасынын Жаратылыш ресурстар, экология жана техникалык көзөмөл министрлигинин расмий сайтына</w:t>
      </w:r>
      <w:r w:rsidR="009E1EC0">
        <w:rPr>
          <w:szCs w:val="28"/>
          <w:lang w:val="ky-KG" w:eastAsia="ru-RU"/>
        </w:rPr>
        <w:t xml:space="preserve">, жана </w:t>
      </w:r>
      <w:r w:rsidR="00E876AA" w:rsidRPr="002C0192">
        <w:rPr>
          <w:szCs w:val="28"/>
          <w:lang w:val="ky-KG" w:eastAsia="ru-RU"/>
        </w:rPr>
        <w:t xml:space="preserve">коомдук талкуудан </w:t>
      </w:r>
      <w:r w:rsidR="00E876AA">
        <w:rPr>
          <w:szCs w:val="28"/>
          <w:lang w:val="ky-KG" w:eastAsia="ru-RU"/>
        </w:rPr>
        <w:t xml:space="preserve">өтүү үчүн </w:t>
      </w:r>
      <w:r w:rsidRPr="002C0192">
        <w:rPr>
          <w:szCs w:val="28"/>
          <w:lang w:val="ky-KG" w:eastAsia="ru-RU"/>
        </w:rPr>
        <w:t>2023-жылдын 18-майында Кыргыз Республикасынын ченемдик укуктук актыларынын долбоорлору</w:t>
      </w:r>
      <w:r w:rsidR="005115C9">
        <w:rPr>
          <w:szCs w:val="28"/>
          <w:lang w:val="ky-KG" w:eastAsia="ru-RU"/>
        </w:rPr>
        <w:t>н</w:t>
      </w:r>
      <w:r w:rsidRPr="002C0192">
        <w:rPr>
          <w:szCs w:val="28"/>
          <w:lang w:val="ky-KG" w:eastAsia="ru-RU"/>
        </w:rPr>
        <w:t xml:space="preserve"> коомдук талкуулоонун Бирдиктүү порталында</w:t>
      </w:r>
      <w:r w:rsidR="009E1EC0" w:rsidRPr="009E1EC0">
        <w:rPr>
          <w:szCs w:val="28"/>
          <w:lang w:val="ky-KG" w:eastAsia="ru-RU"/>
        </w:rPr>
        <w:t xml:space="preserve"> </w:t>
      </w:r>
      <w:r w:rsidR="009E1EC0" w:rsidRPr="002C0192">
        <w:rPr>
          <w:szCs w:val="28"/>
          <w:lang w:val="ky-KG" w:eastAsia="ru-RU"/>
        </w:rPr>
        <w:t>жайгаштырылган.</w:t>
      </w:r>
    </w:p>
    <w:p w14:paraId="600D1F56" w14:textId="77777777" w:rsidR="000237B3" w:rsidRPr="00037602" w:rsidRDefault="000237B3" w:rsidP="006140E8">
      <w:pPr>
        <w:pStyle w:val="a3"/>
        <w:tabs>
          <w:tab w:val="left" w:pos="993"/>
        </w:tabs>
        <w:ind w:left="0" w:firstLine="709"/>
        <w:jc w:val="both"/>
        <w:rPr>
          <w:szCs w:val="28"/>
          <w:lang w:val="ky-KG" w:eastAsia="ru-RU"/>
        </w:rPr>
      </w:pPr>
    </w:p>
    <w:p w14:paraId="0E24E596" w14:textId="4F34E2A9" w:rsidR="00172F6F" w:rsidRPr="00037602" w:rsidRDefault="006140E8" w:rsidP="006140E8">
      <w:pPr>
        <w:tabs>
          <w:tab w:val="left" w:pos="0"/>
        </w:tabs>
        <w:ind w:firstLine="709"/>
        <w:jc w:val="both"/>
        <w:rPr>
          <w:b/>
          <w:szCs w:val="28"/>
          <w:lang w:val="ky-KG" w:eastAsia="ru-RU"/>
        </w:rPr>
      </w:pPr>
      <w:r w:rsidRPr="00037602">
        <w:rPr>
          <w:b/>
          <w:szCs w:val="28"/>
          <w:lang w:val="ky-KG" w:eastAsia="ru-RU"/>
        </w:rPr>
        <w:t xml:space="preserve">5. </w:t>
      </w:r>
      <w:r w:rsidR="004B6B9F" w:rsidRPr="00434A22">
        <w:rPr>
          <w:b/>
          <w:bCs/>
          <w:spacing w:val="-4"/>
          <w:szCs w:val="28"/>
          <w:lang w:val="ky-KG"/>
        </w:rPr>
        <w:t>Долбоордун мыйзамдарга шайкештигин талдоо</w:t>
      </w:r>
      <w:r w:rsidRPr="00037602">
        <w:rPr>
          <w:b/>
          <w:szCs w:val="28"/>
          <w:lang w:val="ky-KG" w:eastAsia="ru-RU"/>
        </w:rPr>
        <w:t>:</w:t>
      </w:r>
    </w:p>
    <w:p w14:paraId="3888517B" w14:textId="01D0C801" w:rsidR="00172F6F" w:rsidRPr="00037602" w:rsidRDefault="0040286F" w:rsidP="006140E8">
      <w:pPr>
        <w:pStyle w:val="a3"/>
        <w:tabs>
          <w:tab w:val="left" w:pos="0"/>
        </w:tabs>
        <w:ind w:left="0" w:firstLine="709"/>
        <w:jc w:val="both"/>
        <w:rPr>
          <w:szCs w:val="28"/>
          <w:lang w:val="ky-KG" w:eastAsia="ru-RU"/>
        </w:rPr>
      </w:pPr>
      <w:r w:rsidRPr="00434A22">
        <w:rPr>
          <w:szCs w:val="28"/>
          <w:lang w:val="ky-KG"/>
        </w:rPr>
        <w:t>Сунушталып жаткан буйруктун долбоору Кыргыз Республикасынын колдонуудагы мыйзамдарына каршы келбейт</w:t>
      </w:r>
      <w:r w:rsidR="006140E8" w:rsidRPr="00037602">
        <w:rPr>
          <w:szCs w:val="28"/>
          <w:lang w:val="ky-KG" w:eastAsia="ru-RU"/>
        </w:rPr>
        <w:t>.</w:t>
      </w:r>
    </w:p>
    <w:p w14:paraId="00F2B3F1" w14:textId="77777777" w:rsidR="000237B3" w:rsidRPr="00037602" w:rsidRDefault="000237B3" w:rsidP="006140E8">
      <w:pPr>
        <w:pStyle w:val="a3"/>
        <w:tabs>
          <w:tab w:val="left" w:pos="0"/>
        </w:tabs>
        <w:ind w:left="0" w:firstLine="709"/>
        <w:jc w:val="both"/>
        <w:rPr>
          <w:szCs w:val="28"/>
          <w:lang w:val="ky-KG" w:eastAsia="ru-RU"/>
        </w:rPr>
      </w:pPr>
    </w:p>
    <w:p w14:paraId="60AAB90B" w14:textId="5DBB2FDD" w:rsidR="00172F6F" w:rsidRPr="00037602" w:rsidRDefault="006140E8" w:rsidP="006140E8">
      <w:pPr>
        <w:tabs>
          <w:tab w:val="left" w:pos="0"/>
        </w:tabs>
        <w:ind w:firstLine="709"/>
        <w:jc w:val="both"/>
        <w:rPr>
          <w:b/>
          <w:szCs w:val="28"/>
          <w:lang w:val="ky-KG" w:eastAsia="ru-RU"/>
        </w:rPr>
      </w:pPr>
      <w:r w:rsidRPr="00037602">
        <w:rPr>
          <w:b/>
          <w:szCs w:val="28"/>
          <w:lang w:val="ky-KG" w:eastAsia="ru-RU"/>
        </w:rPr>
        <w:t xml:space="preserve">6. </w:t>
      </w:r>
      <w:r w:rsidR="00561248" w:rsidRPr="00434A22">
        <w:rPr>
          <w:b/>
          <w:bCs/>
          <w:spacing w:val="-4"/>
          <w:szCs w:val="28"/>
          <w:lang w:val="ky-KG"/>
        </w:rPr>
        <w:t>Каржылоо зарылдыгы жөнүндө маалымат</w:t>
      </w:r>
      <w:r w:rsidRPr="00037602">
        <w:rPr>
          <w:b/>
          <w:szCs w:val="28"/>
          <w:lang w:val="ky-KG" w:eastAsia="ru-RU"/>
        </w:rPr>
        <w:t>:</w:t>
      </w:r>
    </w:p>
    <w:p w14:paraId="1089C147" w14:textId="073552CD" w:rsidR="00172F6F" w:rsidRPr="00037602" w:rsidRDefault="00810337" w:rsidP="006140E8">
      <w:pPr>
        <w:pStyle w:val="a3"/>
        <w:tabs>
          <w:tab w:val="left" w:pos="0"/>
        </w:tabs>
        <w:ind w:left="0" w:firstLine="709"/>
        <w:jc w:val="both"/>
        <w:rPr>
          <w:szCs w:val="28"/>
          <w:lang w:val="ky-KG" w:eastAsia="ru-RU"/>
        </w:rPr>
      </w:pPr>
      <w:r w:rsidRPr="00434A22">
        <w:rPr>
          <w:spacing w:val="-4"/>
          <w:szCs w:val="28"/>
          <w:lang w:val="ky-KG"/>
        </w:rPr>
        <w:t>Бул буйруктун долбоорун кабыл алуу республикалык бюджеттен кошумча финансылык чыгымдарга алып келбейт</w:t>
      </w:r>
      <w:r w:rsidR="00172F6F" w:rsidRPr="00037602">
        <w:rPr>
          <w:szCs w:val="28"/>
          <w:lang w:val="ky-KG" w:eastAsia="ru-RU"/>
        </w:rPr>
        <w:t>.</w:t>
      </w:r>
    </w:p>
    <w:p w14:paraId="35A4C949" w14:textId="77777777" w:rsidR="000237B3" w:rsidRPr="00037602" w:rsidRDefault="000237B3" w:rsidP="006140E8">
      <w:pPr>
        <w:pStyle w:val="a3"/>
        <w:tabs>
          <w:tab w:val="left" w:pos="0"/>
        </w:tabs>
        <w:ind w:left="0" w:firstLine="709"/>
        <w:jc w:val="both"/>
        <w:rPr>
          <w:szCs w:val="28"/>
          <w:lang w:val="ky-KG" w:eastAsia="ru-RU"/>
        </w:rPr>
      </w:pPr>
    </w:p>
    <w:p w14:paraId="0FC871F3" w14:textId="7EE30A72" w:rsidR="00172F6F" w:rsidRPr="00037602" w:rsidRDefault="006140E8" w:rsidP="006140E8">
      <w:pPr>
        <w:tabs>
          <w:tab w:val="left" w:pos="0"/>
        </w:tabs>
        <w:ind w:firstLine="709"/>
        <w:jc w:val="both"/>
        <w:rPr>
          <w:b/>
          <w:szCs w:val="28"/>
          <w:lang w:val="ky-KG" w:eastAsia="ru-RU"/>
        </w:rPr>
      </w:pPr>
      <w:r w:rsidRPr="00037602">
        <w:rPr>
          <w:b/>
          <w:szCs w:val="28"/>
          <w:lang w:val="ky-KG" w:eastAsia="ru-RU"/>
        </w:rPr>
        <w:t xml:space="preserve">7. </w:t>
      </w:r>
      <w:r w:rsidR="00080D2C" w:rsidRPr="00434A22">
        <w:rPr>
          <w:b/>
          <w:bCs/>
          <w:spacing w:val="-4"/>
          <w:szCs w:val="28"/>
          <w:lang w:val="ky-KG"/>
        </w:rPr>
        <w:t>Регулятивдик таасирди талдоо жөнүндө маалымат</w:t>
      </w:r>
      <w:r w:rsidRPr="00037602">
        <w:rPr>
          <w:b/>
          <w:szCs w:val="28"/>
          <w:lang w:val="ky-KG" w:eastAsia="ru-RU"/>
        </w:rPr>
        <w:t>:</w:t>
      </w:r>
    </w:p>
    <w:p w14:paraId="4A3399D1" w14:textId="6DD05714" w:rsidR="00471A4D" w:rsidRDefault="00471A4D" w:rsidP="006140E8">
      <w:pPr>
        <w:pStyle w:val="a3"/>
        <w:tabs>
          <w:tab w:val="left" w:pos="993"/>
        </w:tabs>
        <w:ind w:left="0" w:firstLine="709"/>
        <w:jc w:val="both"/>
        <w:rPr>
          <w:szCs w:val="28"/>
          <w:lang w:val="ky-KG" w:eastAsia="ru-RU"/>
        </w:rPr>
      </w:pPr>
      <w:r w:rsidRPr="00471A4D">
        <w:rPr>
          <w:szCs w:val="28"/>
          <w:lang w:val="ky-KG" w:eastAsia="ru-RU"/>
        </w:rPr>
        <w:t xml:space="preserve">Бул буйруктун долбоору кооптуу өндүрүш объекттерине карата </w:t>
      </w:r>
      <w:r w:rsidR="00407BEE" w:rsidRPr="00471A4D">
        <w:rPr>
          <w:szCs w:val="28"/>
          <w:lang w:val="ky-KG" w:eastAsia="ru-RU"/>
        </w:rPr>
        <w:t xml:space="preserve">колдонуудагы </w:t>
      </w:r>
      <w:r w:rsidRPr="00471A4D">
        <w:rPr>
          <w:szCs w:val="28"/>
          <w:lang w:val="ky-KG" w:eastAsia="ru-RU"/>
        </w:rPr>
        <w:t>ишкердик</w:t>
      </w:r>
      <w:r w:rsidR="00896298">
        <w:rPr>
          <w:szCs w:val="28"/>
          <w:lang w:val="ky-KG" w:eastAsia="ru-RU"/>
        </w:rPr>
        <w:t>түүлүктү</w:t>
      </w:r>
      <w:r w:rsidRPr="00471A4D">
        <w:rPr>
          <w:szCs w:val="28"/>
          <w:lang w:val="ky-KG" w:eastAsia="ru-RU"/>
        </w:rPr>
        <w:t xml:space="preserve"> мамлекеттик жөнгө салуунун таасирин жогорулатууга</w:t>
      </w:r>
      <w:r w:rsidR="00F45BD4" w:rsidRPr="00F45BD4">
        <w:rPr>
          <w:szCs w:val="28"/>
          <w:lang w:val="ky-KG" w:eastAsia="ru-RU"/>
        </w:rPr>
        <w:t xml:space="preserve"> </w:t>
      </w:r>
      <w:r w:rsidR="00F45BD4" w:rsidRPr="00471A4D">
        <w:rPr>
          <w:szCs w:val="28"/>
          <w:lang w:val="ky-KG" w:eastAsia="ru-RU"/>
        </w:rPr>
        <w:t>багытталбагандыгын эске алуу</w:t>
      </w:r>
      <w:r w:rsidR="00670D57">
        <w:rPr>
          <w:szCs w:val="28"/>
          <w:lang w:val="ky-KG" w:eastAsia="ru-RU"/>
        </w:rPr>
        <w:t xml:space="preserve"> менен</w:t>
      </w:r>
      <w:r w:rsidRPr="00471A4D">
        <w:rPr>
          <w:szCs w:val="28"/>
          <w:lang w:val="ky-KG" w:eastAsia="ru-RU"/>
        </w:rPr>
        <w:t xml:space="preserve">, </w:t>
      </w:r>
      <w:r w:rsidR="000135A3" w:rsidRPr="00471A4D">
        <w:rPr>
          <w:szCs w:val="28"/>
          <w:lang w:val="ky-KG" w:eastAsia="ru-RU"/>
        </w:rPr>
        <w:t>Кыргыз Республикасынын Министрлер Кабинети</w:t>
      </w:r>
      <w:r w:rsidR="00670D57">
        <w:rPr>
          <w:szCs w:val="28"/>
          <w:lang w:val="ky-KG" w:eastAsia="ru-RU"/>
        </w:rPr>
        <w:t xml:space="preserve"> тарабынан бекитил</w:t>
      </w:r>
      <w:r w:rsidR="00053BF0">
        <w:rPr>
          <w:szCs w:val="28"/>
          <w:lang w:val="ky-KG" w:eastAsia="ru-RU"/>
        </w:rPr>
        <w:t xml:space="preserve">ген </w:t>
      </w:r>
      <w:r w:rsidRPr="00471A4D">
        <w:rPr>
          <w:szCs w:val="28"/>
          <w:lang w:val="ky-KG" w:eastAsia="ru-RU"/>
        </w:rPr>
        <w:t>ченемдик укуктук актылардын ишкердикт</w:t>
      </w:r>
      <w:r w:rsidR="00F45BD4">
        <w:rPr>
          <w:szCs w:val="28"/>
          <w:lang w:val="ky-KG" w:eastAsia="ru-RU"/>
        </w:rPr>
        <w:t xml:space="preserve">үүлүктү </w:t>
      </w:r>
      <w:r w:rsidRPr="00471A4D">
        <w:rPr>
          <w:szCs w:val="28"/>
          <w:lang w:val="ky-KG" w:eastAsia="ru-RU"/>
        </w:rPr>
        <w:t xml:space="preserve">жөнгө салуучу таасирин талдоо </w:t>
      </w:r>
      <w:r w:rsidR="00407BEE">
        <w:rPr>
          <w:szCs w:val="28"/>
          <w:lang w:val="ky-KG" w:eastAsia="ru-RU"/>
        </w:rPr>
        <w:t>М</w:t>
      </w:r>
      <w:r w:rsidRPr="00471A4D">
        <w:rPr>
          <w:szCs w:val="28"/>
          <w:lang w:val="ky-KG" w:eastAsia="ru-RU"/>
        </w:rPr>
        <w:t>етодикасына ылайык жөнгө салуучу таасирин талдоо жүргүзүүгө талап кылынбайт.</w:t>
      </w:r>
    </w:p>
    <w:p w14:paraId="6B2DDEBF" w14:textId="77777777" w:rsidR="00FF0EE2" w:rsidRDefault="00FF0EE2" w:rsidP="006140E8">
      <w:pPr>
        <w:tabs>
          <w:tab w:val="left" w:pos="993"/>
        </w:tabs>
        <w:jc w:val="both"/>
        <w:rPr>
          <w:szCs w:val="28"/>
          <w:lang w:val="ky-KG" w:eastAsia="ru-RU"/>
        </w:rPr>
      </w:pPr>
    </w:p>
    <w:p w14:paraId="4B97B142" w14:textId="77777777" w:rsidR="00FF0EE2" w:rsidRPr="00037602" w:rsidRDefault="00FF0EE2" w:rsidP="006140E8">
      <w:pPr>
        <w:tabs>
          <w:tab w:val="left" w:pos="993"/>
        </w:tabs>
        <w:jc w:val="both"/>
        <w:rPr>
          <w:szCs w:val="28"/>
          <w:lang w:val="ky-KG" w:eastAsia="ru-RU"/>
        </w:rPr>
      </w:pPr>
    </w:p>
    <w:p w14:paraId="63EE6ADB" w14:textId="05D6D850" w:rsidR="00246AFC" w:rsidRPr="00BD0E2A" w:rsidRDefault="00B51D3A" w:rsidP="006140E8">
      <w:pPr>
        <w:pStyle w:val="a3"/>
        <w:ind w:left="0" w:firstLine="708"/>
        <w:jc w:val="both"/>
        <w:rPr>
          <w:i/>
          <w:szCs w:val="28"/>
          <w:lang w:eastAsia="ru-RU"/>
        </w:rPr>
      </w:pPr>
      <w:r w:rsidRPr="00434A22">
        <w:rPr>
          <w:b/>
          <w:szCs w:val="28"/>
          <w:lang w:eastAsia="ru-RU"/>
        </w:rPr>
        <w:t>Министр</w:t>
      </w:r>
      <w:r w:rsidR="006140E8" w:rsidRPr="00434A22">
        <w:rPr>
          <w:b/>
          <w:szCs w:val="28"/>
          <w:lang w:eastAsia="ru-RU"/>
        </w:rPr>
        <w:tab/>
      </w:r>
      <w:r w:rsidR="006140E8" w:rsidRPr="00434A22">
        <w:rPr>
          <w:b/>
          <w:szCs w:val="28"/>
          <w:lang w:eastAsia="ru-RU"/>
        </w:rPr>
        <w:tab/>
      </w:r>
      <w:r w:rsidR="006140E8" w:rsidRPr="00434A22">
        <w:rPr>
          <w:b/>
          <w:szCs w:val="28"/>
          <w:lang w:eastAsia="ru-RU"/>
        </w:rPr>
        <w:tab/>
      </w:r>
      <w:r w:rsidR="006140E8" w:rsidRPr="00434A22">
        <w:rPr>
          <w:b/>
          <w:szCs w:val="28"/>
          <w:lang w:eastAsia="ru-RU"/>
        </w:rPr>
        <w:tab/>
      </w:r>
      <w:r w:rsidR="006140E8" w:rsidRPr="00434A22">
        <w:rPr>
          <w:b/>
          <w:szCs w:val="28"/>
          <w:lang w:eastAsia="ru-RU"/>
        </w:rPr>
        <w:tab/>
      </w:r>
      <w:r w:rsidR="006140E8" w:rsidRPr="00434A22">
        <w:rPr>
          <w:b/>
          <w:szCs w:val="28"/>
          <w:lang w:eastAsia="ru-RU"/>
        </w:rPr>
        <w:tab/>
      </w:r>
      <w:r w:rsidR="006140E8" w:rsidRPr="00434A22">
        <w:rPr>
          <w:b/>
          <w:szCs w:val="28"/>
          <w:lang w:eastAsia="ru-RU"/>
        </w:rPr>
        <w:tab/>
      </w:r>
      <w:r w:rsidR="006140E8" w:rsidRPr="00434A22">
        <w:rPr>
          <w:b/>
          <w:szCs w:val="28"/>
          <w:lang w:eastAsia="ru-RU"/>
        </w:rPr>
        <w:tab/>
      </w:r>
      <w:r w:rsidR="006776A0" w:rsidRPr="00434A22">
        <w:rPr>
          <w:b/>
          <w:szCs w:val="28"/>
          <w:lang w:eastAsia="ru-RU"/>
        </w:rPr>
        <w:t>М.</w:t>
      </w:r>
      <w:r w:rsidR="0005669F" w:rsidRPr="00434A22">
        <w:rPr>
          <w:b/>
          <w:szCs w:val="28"/>
          <w:lang w:eastAsia="ru-RU"/>
        </w:rPr>
        <w:t>А</w:t>
      </w:r>
      <w:r w:rsidR="006776A0" w:rsidRPr="00434A22">
        <w:rPr>
          <w:b/>
          <w:szCs w:val="28"/>
          <w:lang w:eastAsia="ru-RU"/>
        </w:rPr>
        <w:t xml:space="preserve">. </w:t>
      </w:r>
      <w:proofErr w:type="spellStart"/>
      <w:r w:rsidR="0005669F" w:rsidRPr="00434A22">
        <w:rPr>
          <w:b/>
          <w:szCs w:val="28"/>
          <w:lang w:eastAsia="ru-RU"/>
        </w:rPr>
        <w:t>Маши</w:t>
      </w:r>
      <w:r w:rsidR="006776A0" w:rsidRPr="00434A22">
        <w:rPr>
          <w:b/>
          <w:szCs w:val="28"/>
          <w:lang w:eastAsia="ru-RU"/>
        </w:rPr>
        <w:t>ев</w:t>
      </w:r>
      <w:proofErr w:type="spellEnd"/>
    </w:p>
    <w:sectPr w:rsidR="00246AFC" w:rsidRPr="00BD0E2A" w:rsidSect="005B7696">
      <w:footerReference w:type="default" r:id="rId8"/>
      <w:pgSz w:w="11906" w:h="16838"/>
      <w:pgMar w:top="993"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1C07" w14:textId="77777777" w:rsidR="00D32C3C" w:rsidRDefault="00D32C3C" w:rsidP="00E22A67">
      <w:r>
        <w:separator/>
      </w:r>
    </w:p>
  </w:endnote>
  <w:endnote w:type="continuationSeparator" w:id="0">
    <w:p w14:paraId="1987F8A7" w14:textId="77777777" w:rsidR="00D32C3C" w:rsidRDefault="00D32C3C" w:rsidP="00E2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110362"/>
      <w:docPartObj>
        <w:docPartGallery w:val="Page Numbers (Bottom of Page)"/>
        <w:docPartUnique/>
      </w:docPartObj>
    </w:sdtPr>
    <w:sdtEndPr>
      <w:rPr>
        <w:noProof/>
      </w:rPr>
    </w:sdtEndPr>
    <w:sdtContent>
      <w:p w14:paraId="0EFB5D6A" w14:textId="360D7B60" w:rsidR="00E22A67" w:rsidRDefault="00E22A67">
        <w:pPr>
          <w:pStyle w:val="ae"/>
          <w:jc w:val="center"/>
        </w:pPr>
        <w:r>
          <w:fldChar w:fldCharType="begin"/>
        </w:r>
        <w:r>
          <w:instrText xml:space="preserve"> PAGE   \* MERGEFORMAT </w:instrText>
        </w:r>
        <w:r>
          <w:fldChar w:fldCharType="separate"/>
        </w:r>
        <w:r>
          <w:rPr>
            <w:noProof/>
          </w:rPr>
          <w:t>2</w:t>
        </w:r>
        <w:r>
          <w:rPr>
            <w:noProof/>
          </w:rPr>
          <w:fldChar w:fldCharType="end"/>
        </w:r>
      </w:p>
    </w:sdtContent>
  </w:sdt>
  <w:p w14:paraId="35B732D4" w14:textId="77777777" w:rsidR="00E22A67" w:rsidRDefault="00E22A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882C0" w14:textId="77777777" w:rsidR="00D32C3C" w:rsidRDefault="00D32C3C" w:rsidP="00E22A67">
      <w:r>
        <w:separator/>
      </w:r>
    </w:p>
  </w:footnote>
  <w:footnote w:type="continuationSeparator" w:id="0">
    <w:p w14:paraId="22E6D688" w14:textId="77777777" w:rsidR="00D32C3C" w:rsidRDefault="00D32C3C" w:rsidP="00E22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234F4"/>
    <w:multiLevelType w:val="hybridMultilevel"/>
    <w:tmpl w:val="B6EA9CB4"/>
    <w:lvl w:ilvl="0" w:tplc="FFFFFFFF">
      <w:start w:val="1"/>
      <w:numFmt w:val="decimal"/>
      <w:lvlText w:val="%1."/>
      <w:lvlJc w:val="left"/>
      <w:pPr>
        <w:ind w:left="5039" w:hanging="360"/>
      </w:pPr>
      <w:rPr>
        <w:rFonts w:cs="Times New Roman" w:hint="default"/>
        <w:b/>
      </w:rPr>
    </w:lvl>
    <w:lvl w:ilvl="1" w:tplc="FFFFFFFF" w:tentative="1">
      <w:start w:val="1"/>
      <w:numFmt w:val="lowerLetter"/>
      <w:lvlText w:val="%2."/>
      <w:lvlJc w:val="left"/>
      <w:pPr>
        <w:ind w:left="1785" w:hanging="360"/>
      </w:pPr>
      <w:rPr>
        <w:rFonts w:cs="Times New Roman"/>
      </w:rPr>
    </w:lvl>
    <w:lvl w:ilvl="2" w:tplc="FFFFFFFF" w:tentative="1">
      <w:start w:val="1"/>
      <w:numFmt w:val="lowerRoman"/>
      <w:lvlText w:val="%3."/>
      <w:lvlJc w:val="right"/>
      <w:pPr>
        <w:ind w:left="2505" w:hanging="180"/>
      </w:pPr>
      <w:rPr>
        <w:rFonts w:cs="Times New Roman"/>
      </w:rPr>
    </w:lvl>
    <w:lvl w:ilvl="3" w:tplc="FFFFFFFF" w:tentative="1">
      <w:start w:val="1"/>
      <w:numFmt w:val="decimal"/>
      <w:lvlText w:val="%4."/>
      <w:lvlJc w:val="left"/>
      <w:pPr>
        <w:ind w:left="3225" w:hanging="360"/>
      </w:pPr>
      <w:rPr>
        <w:rFonts w:cs="Times New Roman"/>
      </w:rPr>
    </w:lvl>
    <w:lvl w:ilvl="4" w:tplc="FFFFFFFF" w:tentative="1">
      <w:start w:val="1"/>
      <w:numFmt w:val="lowerLetter"/>
      <w:lvlText w:val="%5."/>
      <w:lvlJc w:val="left"/>
      <w:pPr>
        <w:ind w:left="3945" w:hanging="360"/>
      </w:pPr>
      <w:rPr>
        <w:rFonts w:cs="Times New Roman"/>
      </w:rPr>
    </w:lvl>
    <w:lvl w:ilvl="5" w:tplc="FFFFFFFF" w:tentative="1">
      <w:start w:val="1"/>
      <w:numFmt w:val="lowerRoman"/>
      <w:lvlText w:val="%6."/>
      <w:lvlJc w:val="right"/>
      <w:pPr>
        <w:ind w:left="4665" w:hanging="180"/>
      </w:pPr>
      <w:rPr>
        <w:rFonts w:cs="Times New Roman"/>
      </w:rPr>
    </w:lvl>
    <w:lvl w:ilvl="6" w:tplc="FFFFFFFF" w:tentative="1">
      <w:start w:val="1"/>
      <w:numFmt w:val="decimal"/>
      <w:lvlText w:val="%7."/>
      <w:lvlJc w:val="left"/>
      <w:pPr>
        <w:ind w:left="5385" w:hanging="360"/>
      </w:pPr>
      <w:rPr>
        <w:rFonts w:cs="Times New Roman"/>
      </w:rPr>
    </w:lvl>
    <w:lvl w:ilvl="7" w:tplc="FFFFFFFF" w:tentative="1">
      <w:start w:val="1"/>
      <w:numFmt w:val="lowerLetter"/>
      <w:lvlText w:val="%8."/>
      <w:lvlJc w:val="left"/>
      <w:pPr>
        <w:ind w:left="6105" w:hanging="360"/>
      </w:pPr>
      <w:rPr>
        <w:rFonts w:cs="Times New Roman"/>
      </w:rPr>
    </w:lvl>
    <w:lvl w:ilvl="8" w:tplc="FFFFFFFF" w:tentative="1">
      <w:start w:val="1"/>
      <w:numFmt w:val="lowerRoman"/>
      <w:lvlText w:val="%9."/>
      <w:lvlJc w:val="right"/>
      <w:pPr>
        <w:ind w:left="6825" w:hanging="180"/>
      </w:pPr>
      <w:rPr>
        <w:rFonts w:cs="Times New Roman"/>
      </w:rPr>
    </w:lvl>
  </w:abstractNum>
  <w:abstractNum w:abstractNumId="1" w15:restartNumberingAfterBreak="0">
    <w:nsid w:val="4FBA62A3"/>
    <w:multiLevelType w:val="hybridMultilevel"/>
    <w:tmpl w:val="8B6AE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B112E42"/>
    <w:multiLevelType w:val="hybridMultilevel"/>
    <w:tmpl w:val="A796A6B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77206373"/>
    <w:multiLevelType w:val="hybridMultilevel"/>
    <w:tmpl w:val="B6EA9CB4"/>
    <w:lvl w:ilvl="0" w:tplc="42EA7900">
      <w:start w:val="1"/>
      <w:numFmt w:val="decimal"/>
      <w:lvlText w:val="%1."/>
      <w:lvlJc w:val="left"/>
      <w:pPr>
        <w:ind w:left="5606" w:hanging="360"/>
      </w:pPr>
      <w:rPr>
        <w:rFonts w:cs="Times New Roman" w:hint="default"/>
        <w:b/>
      </w:rPr>
    </w:lvl>
    <w:lvl w:ilvl="1" w:tplc="04190019" w:tentative="1">
      <w:start w:val="1"/>
      <w:numFmt w:val="lowerLetter"/>
      <w:lvlText w:val="%2."/>
      <w:lvlJc w:val="left"/>
      <w:pPr>
        <w:ind w:left="2352" w:hanging="360"/>
      </w:pPr>
      <w:rPr>
        <w:rFonts w:cs="Times New Roman"/>
      </w:rPr>
    </w:lvl>
    <w:lvl w:ilvl="2" w:tplc="0419001B" w:tentative="1">
      <w:start w:val="1"/>
      <w:numFmt w:val="lowerRoman"/>
      <w:lvlText w:val="%3."/>
      <w:lvlJc w:val="right"/>
      <w:pPr>
        <w:ind w:left="3072" w:hanging="180"/>
      </w:pPr>
      <w:rPr>
        <w:rFonts w:cs="Times New Roman"/>
      </w:rPr>
    </w:lvl>
    <w:lvl w:ilvl="3" w:tplc="0419000F" w:tentative="1">
      <w:start w:val="1"/>
      <w:numFmt w:val="decimal"/>
      <w:lvlText w:val="%4."/>
      <w:lvlJc w:val="left"/>
      <w:pPr>
        <w:ind w:left="3792" w:hanging="360"/>
      </w:pPr>
      <w:rPr>
        <w:rFonts w:cs="Times New Roman"/>
      </w:rPr>
    </w:lvl>
    <w:lvl w:ilvl="4" w:tplc="04190019" w:tentative="1">
      <w:start w:val="1"/>
      <w:numFmt w:val="lowerLetter"/>
      <w:lvlText w:val="%5."/>
      <w:lvlJc w:val="left"/>
      <w:pPr>
        <w:ind w:left="4512" w:hanging="360"/>
      </w:pPr>
      <w:rPr>
        <w:rFonts w:cs="Times New Roman"/>
      </w:rPr>
    </w:lvl>
    <w:lvl w:ilvl="5" w:tplc="0419001B" w:tentative="1">
      <w:start w:val="1"/>
      <w:numFmt w:val="lowerRoman"/>
      <w:lvlText w:val="%6."/>
      <w:lvlJc w:val="right"/>
      <w:pPr>
        <w:ind w:left="5232" w:hanging="180"/>
      </w:pPr>
      <w:rPr>
        <w:rFonts w:cs="Times New Roman"/>
      </w:rPr>
    </w:lvl>
    <w:lvl w:ilvl="6" w:tplc="0419000F" w:tentative="1">
      <w:start w:val="1"/>
      <w:numFmt w:val="decimal"/>
      <w:lvlText w:val="%7."/>
      <w:lvlJc w:val="left"/>
      <w:pPr>
        <w:ind w:left="5952" w:hanging="360"/>
      </w:pPr>
      <w:rPr>
        <w:rFonts w:cs="Times New Roman"/>
      </w:rPr>
    </w:lvl>
    <w:lvl w:ilvl="7" w:tplc="04190019" w:tentative="1">
      <w:start w:val="1"/>
      <w:numFmt w:val="lowerLetter"/>
      <w:lvlText w:val="%8."/>
      <w:lvlJc w:val="left"/>
      <w:pPr>
        <w:ind w:left="6672" w:hanging="360"/>
      </w:pPr>
      <w:rPr>
        <w:rFonts w:cs="Times New Roman"/>
      </w:rPr>
    </w:lvl>
    <w:lvl w:ilvl="8" w:tplc="0419001B" w:tentative="1">
      <w:start w:val="1"/>
      <w:numFmt w:val="lowerRoman"/>
      <w:lvlText w:val="%9."/>
      <w:lvlJc w:val="right"/>
      <w:pPr>
        <w:ind w:left="7392" w:hanging="180"/>
      </w:pPr>
      <w:rPr>
        <w:rFonts w:cs="Times New Roman"/>
      </w:rPr>
    </w:lvl>
  </w:abstractNum>
  <w:abstractNum w:abstractNumId="4" w15:restartNumberingAfterBreak="0">
    <w:nsid w:val="7D156531"/>
    <w:multiLevelType w:val="hybridMultilevel"/>
    <w:tmpl w:val="175EC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671747">
    <w:abstractNumId w:val="3"/>
  </w:num>
  <w:num w:numId="2" w16cid:durableId="625623637">
    <w:abstractNumId w:val="2"/>
  </w:num>
  <w:num w:numId="3" w16cid:durableId="1074669011">
    <w:abstractNumId w:val="4"/>
  </w:num>
  <w:num w:numId="4" w16cid:durableId="828793437">
    <w:abstractNumId w:val="1"/>
  </w:num>
  <w:num w:numId="5" w16cid:durableId="76087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5B"/>
    <w:rsid w:val="00002FC3"/>
    <w:rsid w:val="000101A6"/>
    <w:rsid w:val="0001144F"/>
    <w:rsid w:val="000135A3"/>
    <w:rsid w:val="000136D7"/>
    <w:rsid w:val="000237B3"/>
    <w:rsid w:val="00023A43"/>
    <w:rsid w:val="00026DE5"/>
    <w:rsid w:val="000271C0"/>
    <w:rsid w:val="0003361B"/>
    <w:rsid w:val="00037602"/>
    <w:rsid w:val="00040337"/>
    <w:rsid w:val="00053BF0"/>
    <w:rsid w:val="0005669F"/>
    <w:rsid w:val="0005783F"/>
    <w:rsid w:val="00073E82"/>
    <w:rsid w:val="000800BE"/>
    <w:rsid w:val="00080D2C"/>
    <w:rsid w:val="00086F15"/>
    <w:rsid w:val="000A4758"/>
    <w:rsid w:val="000A6E4E"/>
    <w:rsid w:val="000B035F"/>
    <w:rsid w:val="000B771A"/>
    <w:rsid w:val="000C4008"/>
    <w:rsid w:val="000D0624"/>
    <w:rsid w:val="000D5DD6"/>
    <w:rsid w:val="000D6EF8"/>
    <w:rsid w:val="000E49B3"/>
    <w:rsid w:val="000E7F52"/>
    <w:rsid w:val="000F6C2B"/>
    <w:rsid w:val="00112952"/>
    <w:rsid w:val="00131CDE"/>
    <w:rsid w:val="00143679"/>
    <w:rsid w:val="00152C8A"/>
    <w:rsid w:val="0015338A"/>
    <w:rsid w:val="00155563"/>
    <w:rsid w:val="00160565"/>
    <w:rsid w:val="001624B5"/>
    <w:rsid w:val="001665FB"/>
    <w:rsid w:val="00166A58"/>
    <w:rsid w:val="00172F6F"/>
    <w:rsid w:val="001778BD"/>
    <w:rsid w:val="001960E9"/>
    <w:rsid w:val="001A2035"/>
    <w:rsid w:val="001A34B8"/>
    <w:rsid w:val="001C1CD5"/>
    <w:rsid w:val="001D0DF7"/>
    <w:rsid w:val="001D6295"/>
    <w:rsid w:val="001D62A4"/>
    <w:rsid w:val="001D72BF"/>
    <w:rsid w:val="001F2BA0"/>
    <w:rsid w:val="001F3CDB"/>
    <w:rsid w:val="002035E2"/>
    <w:rsid w:val="002167A1"/>
    <w:rsid w:val="0022082D"/>
    <w:rsid w:val="0024132D"/>
    <w:rsid w:val="00242A40"/>
    <w:rsid w:val="00246AFC"/>
    <w:rsid w:val="00250F94"/>
    <w:rsid w:val="0026448A"/>
    <w:rsid w:val="00295E10"/>
    <w:rsid w:val="002A2C3B"/>
    <w:rsid w:val="002A65EB"/>
    <w:rsid w:val="002C0192"/>
    <w:rsid w:val="002C15B3"/>
    <w:rsid w:val="002C4E37"/>
    <w:rsid w:val="002D015F"/>
    <w:rsid w:val="002F2836"/>
    <w:rsid w:val="002F62FE"/>
    <w:rsid w:val="003038A6"/>
    <w:rsid w:val="00325BFD"/>
    <w:rsid w:val="00350BB0"/>
    <w:rsid w:val="00350BC5"/>
    <w:rsid w:val="003516FE"/>
    <w:rsid w:val="00351A02"/>
    <w:rsid w:val="003711E8"/>
    <w:rsid w:val="0039738D"/>
    <w:rsid w:val="003B4E97"/>
    <w:rsid w:val="003D1F0C"/>
    <w:rsid w:val="003E091F"/>
    <w:rsid w:val="003E2DE0"/>
    <w:rsid w:val="003E5920"/>
    <w:rsid w:val="003F5093"/>
    <w:rsid w:val="003F5377"/>
    <w:rsid w:val="003F7F03"/>
    <w:rsid w:val="0040286F"/>
    <w:rsid w:val="00403917"/>
    <w:rsid w:val="00407BEE"/>
    <w:rsid w:val="0042170F"/>
    <w:rsid w:val="00421EDD"/>
    <w:rsid w:val="00423749"/>
    <w:rsid w:val="004329E2"/>
    <w:rsid w:val="00434A22"/>
    <w:rsid w:val="00435299"/>
    <w:rsid w:val="00435F0B"/>
    <w:rsid w:val="0045156D"/>
    <w:rsid w:val="004644BE"/>
    <w:rsid w:val="00471A4D"/>
    <w:rsid w:val="00491DCE"/>
    <w:rsid w:val="004A1012"/>
    <w:rsid w:val="004B6B9F"/>
    <w:rsid w:val="004C4407"/>
    <w:rsid w:val="004F452B"/>
    <w:rsid w:val="00503E03"/>
    <w:rsid w:val="005115C9"/>
    <w:rsid w:val="0051206A"/>
    <w:rsid w:val="005163A1"/>
    <w:rsid w:val="0052307F"/>
    <w:rsid w:val="00527F10"/>
    <w:rsid w:val="00531053"/>
    <w:rsid w:val="00534A8E"/>
    <w:rsid w:val="005351E5"/>
    <w:rsid w:val="0054655B"/>
    <w:rsid w:val="00546C3C"/>
    <w:rsid w:val="00550398"/>
    <w:rsid w:val="0055372C"/>
    <w:rsid w:val="00561248"/>
    <w:rsid w:val="00565E53"/>
    <w:rsid w:val="0056641A"/>
    <w:rsid w:val="00591DB5"/>
    <w:rsid w:val="00596A39"/>
    <w:rsid w:val="00597DE3"/>
    <w:rsid w:val="005A3C6C"/>
    <w:rsid w:val="005B0E88"/>
    <w:rsid w:val="005B74A0"/>
    <w:rsid w:val="005B7696"/>
    <w:rsid w:val="005C4928"/>
    <w:rsid w:val="005D6877"/>
    <w:rsid w:val="005E24E4"/>
    <w:rsid w:val="005F45F8"/>
    <w:rsid w:val="006140E8"/>
    <w:rsid w:val="0063612A"/>
    <w:rsid w:val="00647627"/>
    <w:rsid w:val="00650C83"/>
    <w:rsid w:val="00655806"/>
    <w:rsid w:val="00657CE0"/>
    <w:rsid w:val="00665720"/>
    <w:rsid w:val="00665819"/>
    <w:rsid w:val="0067092A"/>
    <w:rsid w:val="00670D57"/>
    <w:rsid w:val="006776A0"/>
    <w:rsid w:val="006802CA"/>
    <w:rsid w:val="00685F04"/>
    <w:rsid w:val="006A735F"/>
    <w:rsid w:val="006B7161"/>
    <w:rsid w:val="006C168B"/>
    <w:rsid w:val="006C170D"/>
    <w:rsid w:val="006D09AD"/>
    <w:rsid w:val="006F5E47"/>
    <w:rsid w:val="006F7F29"/>
    <w:rsid w:val="00704CFA"/>
    <w:rsid w:val="0071134B"/>
    <w:rsid w:val="00721B5E"/>
    <w:rsid w:val="007264A8"/>
    <w:rsid w:val="007414C4"/>
    <w:rsid w:val="0074390F"/>
    <w:rsid w:val="00744014"/>
    <w:rsid w:val="00753C88"/>
    <w:rsid w:val="00761965"/>
    <w:rsid w:val="007A4C40"/>
    <w:rsid w:val="007A6C87"/>
    <w:rsid w:val="007B00D2"/>
    <w:rsid w:val="007B177E"/>
    <w:rsid w:val="007B371B"/>
    <w:rsid w:val="007D492E"/>
    <w:rsid w:val="007D61B2"/>
    <w:rsid w:val="007D79DE"/>
    <w:rsid w:val="007E7D42"/>
    <w:rsid w:val="007F5F71"/>
    <w:rsid w:val="00810337"/>
    <w:rsid w:val="008122ED"/>
    <w:rsid w:val="00820759"/>
    <w:rsid w:val="00822121"/>
    <w:rsid w:val="00822D9B"/>
    <w:rsid w:val="0083401A"/>
    <w:rsid w:val="00836A62"/>
    <w:rsid w:val="00836E9F"/>
    <w:rsid w:val="008442D0"/>
    <w:rsid w:val="00844E2A"/>
    <w:rsid w:val="008455E4"/>
    <w:rsid w:val="00857CE5"/>
    <w:rsid w:val="008602C3"/>
    <w:rsid w:val="0088543A"/>
    <w:rsid w:val="008930F3"/>
    <w:rsid w:val="00893FC8"/>
    <w:rsid w:val="00896298"/>
    <w:rsid w:val="008B3F5F"/>
    <w:rsid w:val="008C5834"/>
    <w:rsid w:val="008E461B"/>
    <w:rsid w:val="008E7317"/>
    <w:rsid w:val="00900DC3"/>
    <w:rsid w:val="0090114C"/>
    <w:rsid w:val="00901252"/>
    <w:rsid w:val="009028B2"/>
    <w:rsid w:val="0090541E"/>
    <w:rsid w:val="00910853"/>
    <w:rsid w:val="00933310"/>
    <w:rsid w:val="00940DDC"/>
    <w:rsid w:val="00952CFB"/>
    <w:rsid w:val="00973BBB"/>
    <w:rsid w:val="00974141"/>
    <w:rsid w:val="00983D02"/>
    <w:rsid w:val="00996254"/>
    <w:rsid w:val="009A4013"/>
    <w:rsid w:val="009B16B4"/>
    <w:rsid w:val="009B533A"/>
    <w:rsid w:val="009B72BF"/>
    <w:rsid w:val="009C14D3"/>
    <w:rsid w:val="009C5670"/>
    <w:rsid w:val="009E1EC0"/>
    <w:rsid w:val="009F3D16"/>
    <w:rsid w:val="009F4386"/>
    <w:rsid w:val="009F48D3"/>
    <w:rsid w:val="009F57C5"/>
    <w:rsid w:val="00A1366B"/>
    <w:rsid w:val="00A61321"/>
    <w:rsid w:val="00A63A71"/>
    <w:rsid w:val="00A651E4"/>
    <w:rsid w:val="00A65F6D"/>
    <w:rsid w:val="00A716A0"/>
    <w:rsid w:val="00A7230F"/>
    <w:rsid w:val="00A84286"/>
    <w:rsid w:val="00AA2B02"/>
    <w:rsid w:val="00AB17AB"/>
    <w:rsid w:val="00AB4240"/>
    <w:rsid w:val="00AC41D0"/>
    <w:rsid w:val="00AE247A"/>
    <w:rsid w:val="00AE732D"/>
    <w:rsid w:val="00AF3309"/>
    <w:rsid w:val="00B01155"/>
    <w:rsid w:val="00B375F2"/>
    <w:rsid w:val="00B51D3A"/>
    <w:rsid w:val="00B552C9"/>
    <w:rsid w:val="00B64222"/>
    <w:rsid w:val="00B85FEA"/>
    <w:rsid w:val="00BA52CB"/>
    <w:rsid w:val="00BB0169"/>
    <w:rsid w:val="00BC5953"/>
    <w:rsid w:val="00BD0E2A"/>
    <w:rsid w:val="00BE70CF"/>
    <w:rsid w:val="00C10430"/>
    <w:rsid w:val="00C13BB5"/>
    <w:rsid w:val="00C15011"/>
    <w:rsid w:val="00C15165"/>
    <w:rsid w:val="00C40D84"/>
    <w:rsid w:val="00C53046"/>
    <w:rsid w:val="00C6133D"/>
    <w:rsid w:val="00C64F1E"/>
    <w:rsid w:val="00C669D8"/>
    <w:rsid w:val="00C801B8"/>
    <w:rsid w:val="00C81794"/>
    <w:rsid w:val="00C8336A"/>
    <w:rsid w:val="00CA4FAB"/>
    <w:rsid w:val="00CA77BD"/>
    <w:rsid w:val="00CB54F7"/>
    <w:rsid w:val="00CC1303"/>
    <w:rsid w:val="00CD6937"/>
    <w:rsid w:val="00CF0987"/>
    <w:rsid w:val="00CF4F26"/>
    <w:rsid w:val="00D1542F"/>
    <w:rsid w:val="00D159F1"/>
    <w:rsid w:val="00D23065"/>
    <w:rsid w:val="00D23876"/>
    <w:rsid w:val="00D24372"/>
    <w:rsid w:val="00D32C3C"/>
    <w:rsid w:val="00D511C3"/>
    <w:rsid w:val="00D53AB0"/>
    <w:rsid w:val="00D54737"/>
    <w:rsid w:val="00D56584"/>
    <w:rsid w:val="00D71E1D"/>
    <w:rsid w:val="00D94BBA"/>
    <w:rsid w:val="00DA1224"/>
    <w:rsid w:val="00DA436F"/>
    <w:rsid w:val="00DA60E8"/>
    <w:rsid w:val="00DB7A2B"/>
    <w:rsid w:val="00DC148A"/>
    <w:rsid w:val="00DD24F0"/>
    <w:rsid w:val="00DD3FE2"/>
    <w:rsid w:val="00DD6E3E"/>
    <w:rsid w:val="00E026F3"/>
    <w:rsid w:val="00E03EE8"/>
    <w:rsid w:val="00E16EB8"/>
    <w:rsid w:val="00E22A67"/>
    <w:rsid w:val="00E267E6"/>
    <w:rsid w:val="00E279A5"/>
    <w:rsid w:val="00E305B3"/>
    <w:rsid w:val="00E3114D"/>
    <w:rsid w:val="00E360E1"/>
    <w:rsid w:val="00E45B9C"/>
    <w:rsid w:val="00E47C7C"/>
    <w:rsid w:val="00E55D6E"/>
    <w:rsid w:val="00E70456"/>
    <w:rsid w:val="00E712DB"/>
    <w:rsid w:val="00E7705A"/>
    <w:rsid w:val="00E800EE"/>
    <w:rsid w:val="00E80DFE"/>
    <w:rsid w:val="00E876AA"/>
    <w:rsid w:val="00E94E55"/>
    <w:rsid w:val="00E9788E"/>
    <w:rsid w:val="00EA1F0C"/>
    <w:rsid w:val="00EB160E"/>
    <w:rsid w:val="00EB3803"/>
    <w:rsid w:val="00EC04E9"/>
    <w:rsid w:val="00ED1698"/>
    <w:rsid w:val="00ED6AF3"/>
    <w:rsid w:val="00F01D89"/>
    <w:rsid w:val="00F10AFE"/>
    <w:rsid w:val="00F10D99"/>
    <w:rsid w:val="00F12D90"/>
    <w:rsid w:val="00F20BEC"/>
    <w:rsid w:val="00F273C6"/>
    <w:rsid w:val="00F34E05"/>
    <w:rsid w:val="00F45BD4"/>
    <w:rsid w:val="00F51B44"/>
    <w:rsid w:val="00F51BD5"/>
    <w:rsid w:val="00F545DB"/>
    <w:rsid w:val="00F60955"/>
    <w:rsid w:val="00F63F08"/>
    <w:rsid w:val="00F65E79"/>
    <w:rsid w:val="00F75CFE"/>
    <w:rsid w:val="00F81107"/>
    <w:rsid w:val="00F817CA"/>
    <w:rsid w:val="00F91F49"/>
    <w:rsid w:val="00F948E1"/>
    <w:rsid w:val="00FB5E10"/>
    <w:rsid w:val="00FF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D364FC"/>
  <w15:docId w15:val="{B30EEA0B-05A3-4863-A411-0A6C3F53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1E"/>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3CDB"/>
    <w:pPr>
      <w:ind w:left="720"/>
      <w:contextualSpacing/>
    </w:pPr>
  </w:style>
  <w:style w:type="character" w:styleId="a4">
    <w:name w:val="Hyperlink"/>
    <w:uiPriority w:val="99"/>
    <w:rsid w:val="00B64222"/>
    <w:rPr>
      <w:rFonts w:cs="Times New Roman"/>
      <w:color w:val="0000FF"/>
      <w:u w:val="single"/>
    </w:rPr>
  </w:style>
  <w:style w:type="paragraph" w:styleId="a5">
    <w:name w:val="Balloon Text"/>
    <w:basedOn w:val="a"/>
    <w:link w:val="a6"/>
    <w:uiPriority w:val="99"/>
    <w:semiHidden/>
    <w:rsid w:val="00C6133D"/>
    <w:rPr>
      <w:rFonts w:ascii="Tahoma" w:hAnsi="Tahoma" w:cs="Tahoma"/>
      <w:sz w:val="16"/>
      <w:szCs w:val="16"/>
    </w:rPr>
  </w:style>
  <w:style w:type="character" w:customStyle="1" w:styleId="a6">
    <w:name w:val="Текст выноски Знак"/>
    <w:link w:val="a5"/>
    <w:uiPriority w:val="99"/>
    <w:semiHidden/>
    <w:locked/>
    <w:rsid w:val="00C6133D"/>
    <w:rPr>
      <w:rFonts w:ascii="Tahoma" w:hAnsi="Tahoma" w:cs="Tahoma"/>
      <w:sz w:val="16"/>
      <w:szCs w:val="16"/>
    </w:rPr>
  </w:style>
  <w:style w:type="character" w:styleId="a7">
    <w:name w:val="annotation reference"/>
    <w:basedOn w:val="a0"/>
    <w:uiPriority w:val="99"/>
    <w:semiHidden/>
    <w:unhideWhenUsed/>
    <w:rsid w:val="001A2035"/>
    <w:rPr>
      <w:sz w:val="16"/>
      <w:szCs w:val="16"/>
    </w:rPr>
  </w:style>
  <w:style w:type="paragraph" w:styleId="a8">
    <w:name w:val="annotation text"/>
    <w:basedOn w:val="a"/>
    <w:link w:val="a9"/>
    <w:uiPriority w:val="99"/>
    <w:semiHidden/>
    <w:unhideWhenUsed/>
    <w:rsid w:val="001A2035"/>
    <w:rPr>
      <w:sz w:val="20"/>
      <w:szCs w:val="20"/>
    </w:rPr>
  </w:style>
  <w:style w:type="character" w:customStyle="1" w:styleId="a9">
    <w:name w:val="Текст примечания Знак"/>
    <w:basedOn w:val="a0"/>
    <w:link w:val="a8"/>
    <w:uiPriority w:val="99"/>
    <w:semiHidden/>
    <w:rsid w:val="001A2035"/>
    <w:rPr>
      <w:lang w:eastAsia="en-US"/>
    </w:rPr>
  </w:style>
  <w:style w:type="paragraph" w:styleId="aa">
    <w:name w:val="annotation subject"/>
    <w:basedOn w:val="a8"/>
    <w:next w:val="a8"/>
    <w:link w:val="ab"/>
    <w:uiPriority w:val="99"/>
    <w:semiHidden/>
    <w:unhideWhenUsed/>
    <w:rsid w:val="001A2035"/>
    <w:rPr>
      <w:b/>
      <w:bCs/>
    </w:rPr>
  </w:style>
  <w:style w:type="character" w:customStyle="1" w:styleId="ab">
    <w:name w:val="Тема примечания Знак"/>
    <w:basedOn w:val="a9"/>
    <w:link w:val="aa"/>
    <w:uiPriority w:val="99"/>
    <w:semiHidden/>
    <w:rsid w:val="001A2035"/>
    <w:rPr>
      <w:b/>
      <w:bCs/>
      <w:lang w:eastAsia="en-US"/>
    </w:rPr>
  </w:style>
  <w:style w:type="paragraph" w:styleId="ac">
    <w:name w:val="header"/>
    <w:basedOn w:val="a"/>
    <w:link w:val="ad"/>
    <w:uiPriority w:val="99"/>
    <w:unhideWhenUsed/>
    <w:rsid w:val="00E22A67"/>
    <w:pPr>
      <w:tabs>
        <w:tab w:val="center" w:pos="4677"/>
        <w:tab w:val="right" w:pos="9355"/>
      </w:tabs>
    </w:pPr>
  </w:style>
  <w:style w:type="character" w:customStyle="1" w:styleId="ad">
    <w:name w:val="Верхний колонтитул Знак"/>
    <w:basedOn w:val="a0"/>
    <w:link w:val="ac"/>
    <w:uiPriority w:val="99"/>
    <w:rsid w:val="00E22A67"/>
    <w:rPr>
      <w:sz w:val="28"/>
      <w:szCs w:val="22"/>
      <w:lang w:eastAsia="en-US"/>
    </w:rPr>
  </w:style>
  <w:style w:type="paragraph" w:styleId="ae">
    <w:name w:val="footer"/>
    <w:basedOn w:val="a"/>
    <w:link w:val="af"/>
    <w:uiPriority w:val="99"/>
    <w:unhideWhenUsed/>
    <w:rsid w:val="00E22A67"/>
    <w:pPr>
      <w:tabs>
        <w:tab w:val="center" w:pos="4677"/>
        <w:tab w:val="right" w:pos="9355"/>
      </w:tabs>
    </w:pPr>
  </w:style>
  <w:style w:type="character" w:customStyle="1" w:styleId="af">
    <w:name w:val="Нижний колонтитул Знак"/>
    <w:basedOn w:val="a0"/>
    <w:link w:val="ae"/>
    <w:uiPriority w:val="99"/>
    <w:rsid w:val="00E22A67"/>
    <w:rPr>
      <w:sz w:val="28"/>
      <w:szCs w:val="22"/>
      <w:lang w:eastAsia="en-US"/>
    </w:rPr>
  </w:style>
  <w:style w:type="paragraph" w:customStyle="1" w:styleId="tkTekst">
    <w:name w:val="_Текст обычный (tkTekst)"/>
    <w:basedOn w:val="a"/>
    <w:rsid w:val="00A651E4"/>
    <w:pPr>
      <w:spacing w:after="60" w:line="276" w:lineRule="auto"/>
      <w:ind w:firstLine="567"/>
      <w:jc w:val="both"/>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9606">
      <w:bodyDiv w:val="1"/>
      <w:marLeft w:val="0"/>
      <w:marRight w:val="0"/>
      <w:marTop w:val="0"/>
      <w:marBottom w:val="0"/>
      <w:divBdr>
        <w:top w:val="none" w:sz="0" w:space="0" w:color="auto"/>
        <w:left w:val="none" w:sz="0" w:space="0" w:color="auto"/>
        <w:bottom w:val="none" w:sz="0" w:space="0" w:color="auto"/>
        <w:right w:val="none" w:sz="0" w:space="0" w:color="auto"/>
      </w:divBdr>
    </w:div>
    <w:div w:id="9641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42B7-F77B-450B-A682-99CA58A1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962</Words>
  <Characters>5490</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Title</vt:lpstr>
      </vt:variant>
      <vt:variant>
        <vt:i4>1</vt:i4>
      </vt:variant>
      <vt:variant>
        <vt:lpstr>Аталышы</vt:lpstr>
      </vt:variant>
      <vt:variant>
        <vt:i4>1</vt:i4>
      </vt:variant>
    </vt:vector>
  </HeadingPairs>
  <TitlesOfParts>
    <vt:vector size="3" baseType="lpstr">
      <vt:lpstr/>
      <vt: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cp:lastPrinted>2024-09-05T04:13:00Z</cp:lastPrinted>
  <dcterms:created xsi:type="dcterms:W3CDTF">2024-11-22T03:15:00Z</dcterms:created>
  <dcterms:modified xsi:type="dcterms:W3CDTF">2024-11-25T10:29:00Z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2024-02-01T04:36:52Z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59912541-c03f-419f-9027-60bef6bd9662</vt:lpwstr>
  </property>
  <property fmtid="{D5CDD505-2E9C-101B-9397-08002B2CF9AE}" pid="8" name="MSIP_Label_d85bea94-60d0-4a5c-9138-48420e73067f_ContentBits">
    <vt:lpwstr>0</vt:lpwstr>
  </property>
</Properties>
</file>