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482D" w14:textId="77777777" w:rsidR="009F218F" w:rsidRPr="00D314DE" w:rsidRDefault="009A7C9A" w:rsidP="009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DE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14:paraId="54C1644F" w14:textId="77777777" w:rsidR="00B96309" w:rsidRDefault="009F0137" w:rsidP="009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314DE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7E1A95" w:rsidRPr="00D314DE">
        <w:rPr>
          <w:rFonts w:ascii="Times New Roman" w:hAnsi="Times New Roman" w:cs="Times New Roman"/>
          <w:b/>
          <w:bCs/>
          <w:sz w:val="28"/>
          <w:szCs w:val="28"/>
        </w:rPr>
        <w:t xml:space="preserve">приказа </w:t>
      </w:r>
      <w:r w:rsidR="0076708C" w:rsidRPr="00D314DE">
        <w:rPr>
          <w:rFonts w:ascii="Times New Roman" w:hAnsi="Times New Roman" w:cs="Times New Roman"/>
          <w:b/>
          <w:bCs/>
          <w:sz w:val="28"/>
          <w:szCs w:val="28"/>
        </w:rPr>
        <w:t>Министерства природных ресурсов, экологии и технического надзора Кыргызской Республики</w:t>
      </w:r>
      <w:r w:rsidR="009A0E17" w:rsidRPr="00D3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189" w:rsidRPr="00D314DE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2C1239" w:rsidRPr="00D314DE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2718BF" w:rsidRPr="00D314D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12189" w:rsidRPr="00D3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A95" w:rsidRPr="00D314DE">
        <w:rPr>
          <w:rFonts w:ascii="Times New Roman" w:hAnsi="Times New Roman" w:cs="Times New Roman"/>
          <w:b/>
          <w:sz w:val="28"/>
          <w:szCs w:val="28"/>
        </w:rPr>
        <w:t xml:space="preserve">приказ Государственного комитета промышленности, энергетики </w:t>
      </w:r>
    </w:p>
    <w:p w14:paraId="48EEAFA3" w14:textId="12F4CF4C" w:rsidR="002C1239" w:rsidRDefault="007E1A95" w:rsidP="009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314DE">
        <w:rPr>
          <w:rFonts w:ascii="Times New Roman" w:hAnsi="Times New Roman" w:cs="Times New Roman"/>
          <w:b/>
          <w:sz w:val="28"/>
          <w:szCs w:val="28"/>
        </w:rPr>
        <w:t>и недропользования Кыргызской Республики</w:t>
      </w:r>
      <w:r w:rsidR="0076708C" w:rsidRPr="00D3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D32" w:rsidRPr="00D314DE">
        <w:rPr>
          <w:rFonts w:ascii="Times New Roman" w:hAnsi="Times New Roman" w:cs="Times New Roman"/>
          <w:b/>
          <w:sz w:val="28"/>
          <w:szCs w:val="28"/>
        </w:rPr>
        <w:t>«</w:t>
      </w:r>
      <w:r w:rsidR="0076708C" w:rsidRPr="00D314DE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безопасности производственных </w:t>
      </w:r>
    </w:p>
    <w:p w14:paraId="6BE2A637" w14:textId="5B2C2E07" w:rsidR="002718BF" w:rsidRPr="00D314DE" w:rsidRDefault="0076708C" w:rsidP="0090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DE">
        <w:rPr>
          <w:rFonts w:ascii="Times New Roman" w:hAnsi="Times New Roman" w:cs="Times New Roman"/>
          <w:b/>
          <w:sz w:val="28"/>
          <w:szCs w:val="28"/>
        </w:rPr>
        <w:t>процессов добычи полезных ископаемых открытым способом</w:t>
      </w:r>
      <w:r w:rsidR="00592D32" w:rsidRPr="00D314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14DE">
        <w:rPr>
          <w:rFonts w:ascii="Times New Roman" w:hAnsi="Times New Roman" w:cs="Times New Roman"/>
          <w:b/>
          <w:sz w:val="28"/>
          <w:szCs w:val="28"/>
        </w:rPr>
        <w:t xml:space="preserve">от 24 апреля 2018 года </w:t>
      </w:r>
      <w:r w:rsidR="00962B30" w:rsidRPr="00D314DE">
        <w:rPr>
          <w:rFonts w:ascii="Times New Roman" w:hAnsi="Times New Roman" w:cs="Times New Roman"/>
          <w:b/>
          <w:sz w:val="28"/>
          <w:szCs w:val="28"/>
        </w:rPr>
        <w:t>№ 01</w:t>
      </w:r>
      <w:r w:rsidR="00836974" w:rsidRPr="00D314DE">
        <w:rPr>
          <w:rFonts w:ascii="Times New Roman" w:hAnsi="Times New Roman" w:cs="Times New Roman"/>
          <w:b/>
          <w:sz w:val="28"/>
          <w:szCs w:val="28"/>
        </w:rPr>
        <w:t>-</w:t>
      </w:r>
      <w:r w:rsidR="00962B30" w:rsidRPr="00D314DE">
        <w:rPr>
          <w:rFonts w:ascii="Times New Roman" w:hAnsi="Times New Roman" w:cs="Times New Roman"/>
          <w:b/>
          <w:sz w:val="28"/>
          <w:szCs w:val="28"/>
        </w:rPr>
        <w:t>7/203</w:t>
      </w:r>
      <w:r w:rsidR="00F86922" w:rsidRPr="00D314DE">
        <w:rPr>
          <w:rFonts w:ascii="Times New Roman" w:hAnsi="Times New Roman" w:cs="Times New Roman"/>
          <w:b/>
          <w:sz w:val="28"/>
          <w:szCs w:val="28"/>
        </w:rPr>
        <w:t>»</w:t>
      </w:r>
      <w:r w:rsidR="00CE7954" w:rsidRPr="00D31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0F69F0" w14:textId="77777777" w:rsidR="0052661A" w:rsidRPr="00D314DE" w:rsidRDefault="0052661A" w:rsidP="00CE7954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3" w:type="dxa"/>
        <w:tblInd w:w="-318" w:type="dxa"/>
        <w:tblLook w:val="0600" w:firstRow="0" w:lastRow="0" w:firstColumn="0" w:lastColumn="0" w:noHBand="1" w:noVBand="1"/>
      </w:tblPr>
      <w:tblGrid>
        <w:gridCol w:w="7513"/>
        <w:gridCol w:w="7470"/>
      </w:tblGrid>
      <w:tr w:rsidR="00B107BF" w:rsidRPr="00D314DE" w14:paraId="69113794" w14:textId="77777777" w:rsidTr="00864BE6">
        <w:trPr>
          <w:trHeight w:val="470"/>
        </w:trPr>
        <w:tc>
          <w:tcPr>
            <w:tcW w:w="7513" w:type="dxa"/>
            <w:vAlign w:val="center"/>
          </w:tcPr>
          <w:p w14:paraId="776013FF" w14:textId="77777777" w:rsidR="009F0137" w:rsidRPr="00D314DE" w:rsidRDefault="009F0137" w:rsidP="00864BE6">
            <w:pPr>
              <w:ind w:right="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470" w:type="dxa"/>
            <w:vAlign w:val="center"/>
          </w:tcPr>
          <w:p w14:paraId="3BEC088F" w14:textId="77777777" w:rsidR="009F0137" w:rsidRPr="00D314DE" w:rsidRDefault="009F0137" w:rsidP="00864BE6">
            <w:pPr>
              <w:ind w:right="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</w:t>
            </w:r>
            <w:r w:rsidR="008B31A9" w:rsidRPr="00D314D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D31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</w:tr>
      <w:tr w:rsidR="00B107BF" w:rsidRPr="00D314DE" w14:paraId="436F34E3" w14:textId="77777777" w:rsidTr="00864BE6">
        <w:trPr>
          <w:trHeight w:val="405"/>
        </w:trPr>
        <w:tc>
          <w:tcPr>
            <w:tcW w:w="14983" w:type="dxa"/>
            <w:gridSpan w:val="2"/>
            <w:tcBorders>
              <w:bottom w:val="single" w:sz="4" w:space="0" w:color="auto"/>
            </w:tcBorders>
            <w:vAlign w:val="center"/>
          </w:tcPr>
          <w:p w14:paraId="52207D2E" w14:textId="633515B4" w:rsidR="003B212A" w:rsidRPr="00D314DE" w:rsidRDefault="003B212A" w:rsidP="00864BE6">
            <w:pPr>
              <w:widowControl w:val="0"/>
              <w:autoSpaceDE w:val="0"/>
              <w:autoSpaceDN w:val="0"/>
              <w:adjustRightInd w:val="0"/>
              <w:ind w:right="4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безопасности производственных процессов добычи полезных ископаемых открытым способом</w:t>
            </w:r>
          </w:p>
        </w:tc>
      </w:tr>
      <w:tr w:rsidR="00B107BF" w:rsidRPr="00D314DE" w14:paraId="02F9643B" w14:textId="77777777" w:rsidTr="00363ABE">
        <w:trPr>
          <w:trHeight w:val="408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EEAD09A" w14:textId="6CF05E38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36. Пути передвижения транспорта, пешеходные дорожки и площадки необходимо устраивать в соответствии с требованиями действующих нормативных документов. Дороги, связывающие карьеры с обогатительными фабриками и породными отвалами в границах населенных пунктов, а также на прилегающих к фабрикам и населенным пунктам участках на протяжении не менее двух километров, должны иметь твердое покрытие. При значительном удалении карьеров от обогатительных фабрик допускается вне населенных пунктов гравийное и щебеночное покрытие дорог не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силикозоопасными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материалами. </w:t>
            </w:r>
            <w:bookmarkStart w:id="0" w:name="_Hlk182325791"/>
            <w:r w:rsidRPr="00D314DE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Гравийные и щебеночные покрытия подлежат обработке вяжущими материалами. Использование для этой цели каменноугольных пеков, дегтя и смол не допускается</w:t>
            </w:r>
            <w:bookmarkEnd w:id="0"/>
            <w:r w:rsidRPr="00D314DE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В теплое сухое время года должно производиться регулярное увлажнение дорог чистой водой или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водносолевыми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растворами.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11519CCF" w14:textId="645341B9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36. Пути передвижения транспорта, пешеходные дорожки и площадки необходимо устраивать в соответствии с требованиями действующих нормативных документов. Дороги, связывающие карьеры с обогатительными фабриками и породными отвалами в границах населенных пунктов, а также на прилегающих к фабрикам и населенным пунктам участках на протяжении не менее двух километров, должны иметь твердое покрытие. При значительном удалении карьеров от обогатительных фабрик допускается вне населенных пунктов гравийное и щебеночное покрытие дорог не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силикозоопасными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материалами. В теплое сухое время года должно производиться регулярное увлажнение дорог чистой водой или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водносолевыми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растворами. </w:t>
            </w:r>
          </w:p>
        </w:tc>
      </w:tr>
      <w:tr w:rsidR="00B107BF" w:rsidRPr="00D314DE" w14:paraId="67A01BD7" w14:textId="77777777" w:rsidTr="00D314DE">
        <w:trPr>
          <w:trHeight w:val="699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165D606E" w14:textId="2E6DF727" w:rsidR="00FE057C" w:rsidRPr="00D314DE" w:rsidRDefault="00FE057C" w:rsidP="00D314DE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63. Предельные углы откосов бортов объекта открытых горных работ (карьера), временно консервируемых участков борта и бортов в целом (углы устойчивости) устанавливаются проектом и могут быть скорректированы в процессе эксплуатации по данным научных исследований, 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положительном заключении </w:t>
            </w:r>
            <w:r w:rsidRPr="00D314DE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экспертизы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по оценке устойчивости бортов и откосов карьера.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1749070C" w14:textId="451ABC24" w:rsidR="00FE057C" w:rsidRPr="00D314DE" w:rsidRDefault="00FE057C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63. Предельные углы откосов бортов объекта открытых горных работ (карьера), временно консервируемых участков борта и бортов в целом (углы устойчивости) устанавливаются проектом и могут быть скорректированы в процессе эксплуатации по данным научных исследований, 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положительном заключении по оценке устойчивости бортов и откосов карьера.</w:t>
            </w:r>
          </w:p>
        </w:tc>
      </w:tr>
      <w:tr w:rsidR="00B107BF" w:rsidRPr="00D314DE" w14:paraId="372BF584" w14:textId="77777777" w:rsidTr="003B212A">
        <w:trPr>
          <w:trHeight w:val="278"/>
        </w:trPr>
        <w:tc>
          <w:tcPr>
            <w:tcW w:w="7513" w:type="dxa"/>
            <w:tcBorders>
              <w:bottom w:val="single" w:sz="4" w:space="0" w:color="auto"/>
            </w:tcBorders>
          </w:tcPr>
          <w:p w14:paraId="37FE71EA" w14:textId="3E3F4E5E" w:rsidR="000B396D" w:rsidRPr="00D314DE" w:rsidRDefault="00012664" w:rsidP="003B212A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95. Прием в эксплуатацию горных, транспортных, строительно-дорожных машин, технологического оборудования (далее - технологическое оборудование), после монтажа и капитального ремонта производится </w:t>
            </w:r>
            <w:bookmarkStart w:id="1" w:name="_Hlk182325951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участием представителя уполномоченного органа</w:t>
            </w:r>
            <w:bookmarkEnd w:id="1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764F586" w14:textId="2DB09782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95. Прием в эксплуатацию горных, транспортных, строительно-дорожных машин, технологического оборудования (далее - технологическое оборудование)</w:t>
            </w:r>
            <w:r w:rsidR="003B212A" w:rsidRPr="00D314DE">
              <w:rPr>
                <w:rFonts w:ascii="Times New Roman" w:hAnsi="Times New Roman" w:cs="Times New Roman"/>
                <w:sz w:val="28"/>
                <w:szCs w:val="28"/>
              </w:rPr>
              <w:t>, после монтажа и капитального ремонта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</w:t>
            </w:r>
            <w:bookmarkStart w:id="2" w:name="_Hlk182325973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комиссией предприятия с проведением дефектоскопии основных узлов</w:t>
            </w:r>
            <w:bookmarkEnd w:id="2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107BF" w:rsidRPr="00D314DE" w14:paraId="0A9FD17A" w14:textId="77777777" w:rsidTr="003B212A">
        <w:trPr>
          <w:trHeight w:val="1851"/>
        </w:trPr>
        <w:tc>
          <w:tcPr>
            <w:tcW w:w="7513" w:type="dxa"/>
            <w:tcBorders>
              <w:top w:val="single" w:sz="4" w:space="0" w:color="auto"/>
            </w:tcBorders>
          </w:tcPr>
          <w:p w14:paraId="778415D0" w14:textId="77777777" w:rsidR="00FE057C" w:rsidRPr="00D314DE" w:rsidRDefault="00FE057C" w:rsidP="00B107BF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96.</w:t>
            </w:r>
            <w:r w:rsidRPr="00D314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Технологическое оборудование, выработавшее свой ресурс, должно подвергаться обследованию с оформлением </w:t>
            </w:r>
            <w:bookmarkStart w:id="3" w:name="_Hlk182326046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установленном порядке заключений экспертизы промышленной безопасности </w:t>
            </w:r>
            <w:bookmarkEnd w:id="3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результатам обследований и испытаний, которые являются основанием для </w:t>
            </w:r>
            <w:bookmarkStart w:id="4" w:name="_Hlk182388933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принятия эксплуатирующей организацией </w:t>
            </w:r>
            <w:bookmarkEnd w:id="4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о проведении ремонта, модернизации или выводе оборудования из эксплуатации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2145B790" w14:textId="5E13CD50" w:rsidR="00FE057C" w:rsidRPr="00D314DE" w:rsidRDefault="00FE057C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96.</w:t>
            </w:r>
            <w:r w:rsidRPr="00D314DE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5" w:name="_Hlk182392613"/>
            <w:r w:rsidR="00B107BF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Технологическое оборудование, выработавшее свой ресурс, должно подвергаться обследованию комиссией предприятия с оформлением акта по результатам обследований и испытаний, который является основанием для принятия решения о проведении ремонта, модернизации или выводе оборудования из эксплуатации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bookmarkEnd w:id="5"/>
          </w:p>
        </w:tc>
      </w:tr>
      <w:tr w:rsidR="00B107BF" w:rsidRPr="00D314DE" w14:paraId="630126E6" w14:textId="77777777" w:rsidTr="00D314DE">
        <w:trPr>
          <w:trHeight w:val="2258"/>
        </w:trPr>
        <w:tc>
          <w:tcPr>
            <w:tcW w:w="7513" w:type="dxa"/>
          </w:tcPr>
          <w:p w14:paraId="3518A949" w14:textId="77777777" w:rsidR="00CE7954" w:rsidRPr="00D314DE" w:rsidRDefault="00D17469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97. Горные, транспортные и строительно-дорожные машины, находящиеся в эксплуатации, должны быть исправны, оснащены сигнальными устройствами, тормозами, ограждениями доступных движущихся частей механизмов (муфт, передач, шкивов и т. п.) и рабочих площадок, а также противопожарными средствами. На нём следует иметь освещение, комплект исправного инструмента, приспособлений, защитных средств от поражения электрическим током и необходимую контрольно-измерительную аппаратуру, а также исправно действующую защиту от перегрузок и переподъема.</w:t>
            </w:r>
          </w:p>
          <w:p w14:paraId="28585FD4" w14:textId="3CD43C43" w:rsidR="000618BE" w:rsidRPr="00D314DE" w:rsidRDefault="00D17469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Исправность и комплектность машин должна проверяться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ежесменно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машинистом (оператором), 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- механиком, энергетиком участка и ежемесячно - главным механиком, главным энергетиком карьера или другим назначаемым лицом. Результаты проверки должны быть отражены в журнале приема-сдачи смены. Запрещается эксплуатация неисправных машин и механизмов.</w:t>
            </w:r>
          </w:p>
        </w:tc>
        <w:tc>
          <w:tcPr>
            <w:tcW w:w="7470" w:type="dxa"/>
          </w:tcPr>
          <w:p w14:paraId="2579DBF2" w14:textId="38DBEC77" w:rsidR="00D17469" w:rsidRPr="00D314DE" w:rsidRDefault="00D17469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97. Горные, транспортные и строительно-дорожные машины, находящиеся в эксплуатации, должны быть исправны, оснащены сигнальными устройствами, тормозами, ограждениями доступных движущихся частей механизмов (муфт, передач, шкивов и т. п.) и рабочих площадок, а также противопожарными средствами. На нём следует иметь освещение, </w:t>
            </w:r>
            <w:bookmarkStart w:id="6" w:name="_Hlk182392997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комплект исправного инструмента</w:t>
            </w:r>
            <w:r w:rsidRPr="00D314DE">
              <w:rPr>
                <w:sz w:val="28"/>
                <w:szCs w:val="28"/>
              </w:rPr>
              <w:t xml:space="preserve"> </w:t>
            </w:r>
            <w:bookmarkStart w:id="7" w:name="_Hlk182392874"/>
            <w:bookmarkEnd w:id="6"/>
            <w:r w:rsidR="00942090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случае отсутствии передвижных ремонтных служб</w:t>
            </w:r>
            <w:bookmarkEnd w:id="7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, приспособлений, защитных средств от поражения электрическим током и необходимую контрольно-измерительную аппаратуру, а также исправно действующую защиту от перегрузок и переподъема.</w:t>
            </w:r>
          </w:p>
          <w:p w14:paraId="61610B73" w14:textId="394D423F" w:rsidR="00FE057C" w:rsidRPr="00D314DE" w:rsidRDefault="00D17469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Исправность и комплектность машин должна </w:t>
            </w: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проверяться </w:t>
            </w:r>
            <w:proofErr w:type="spellStart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ежесменно</w:t>
            </w:r>
            <w:proofErr w:type="spellEnd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машинистом (оператором), еженедельно - механиком, энергетиком участка и ежемесячно - главным механиком, главным энергетиком карьера или другим назначаемым лицом. Результаты проверки должны быть отражены в журнале приема-сдачи смены. Запрещается эксплуатация неисправных машин и механизмов.</w:t>
            </w:r>
          </w:p>
        </w:tc>
      </w:tr>
      <w:tr w:rsidR="00B107BF" w:rsidRPr="00D314DE" w14:paraId="3D3F8F96" w14:textId="77777777" w:rsidTr="003B212A">
        <w:trPr>
          <w:trHeight w:val="2966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6CA1F91" w14:textId="335D5790" w:rsidR="00012664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100. Рабочие, выполняющие работы повышенной опасности, включая управление технологическим оборудованием (перечень профессий устанавливает руководитель организации), перед началом смены, а в отдельных случаях и по ее окончании должны проходить обязательный медицинский контроль на предмет алкогольного и наркотического опьянения.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138A6F53" w14:textId="77777777" w:rsidR="00B107BF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100. Рабочие, выполняющие работы повышенной опасности, включая управление технологическим оборудованием (перечень профессий устанавливает руководитель организации), перед началом смены, а в отдельных случаях и по ее окончании должны проходить обязательный медицинский контроль на предмет алкогольного и наркотического опьянения. </w:t>
            </w:r>
            <w:bookmarkStart w:id="8" w:name="_Hlk182393381"/>
          </w:p>
          <w:p w14:paraId="4329FF9A" w14:textId="38B85B11" w:rsidR="00012664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 настоящего пункта не распространяются на работников стратегических объектов, постоянно проживающих в период вахты в поселках</w:t>
            </w:r>
            <w:r w:rsidR="00622A66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условии проверки на предмет </w:t>
            </w:r>
            <w:r w:rsidR="00622A66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алкогольного и наркотического опьянения перед въездом и 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запрета ввоза алкогольных и наркотических веществ.</w:t>
            </w:r>
            <w:bookmarkEnd w:id="8"/>
          </w:p>
        </w:tc>
      </w:tr>
      <w:tr w:rsidR="00B107BF" w:rsidRPr="00D314DE" w14:paraId="5F1D658D" w14:textId="77777777" w:rsidTr="00012664">
        <w:trPr>
          <w:trHeight w:val="89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0E9A497" w14:textId="77777777" w:rsidR="00936341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D31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110. </w:t>
            </w:r>
            <w:r w:rsidR="00936341"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При передвижении гусеничного экскаватора по горизонтальному участку или на подъем привод ходовой тележки должен находиться сзади, а при спусках с уклона - впереди. Ковш должен быть пустым и находиться не выше 1 м от почвы, а стрела должна быть установлена по ходу экскаватора.</w:t>
            </w:r>
          </w:p>
          <w:p w14:paraId="344D69B1" w14:textId="6AC9725B" w:rsidR="00012664" w:rsidRPr="00D314DE" w:rsidRDefault="00936341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При движении экскаватора на подъем или при спусках необходимо предусматривать меры, исключающие самопроизвольное скольжение.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0792EA4B" w14:textId="0295C1CD" w:rsidR="00936341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D314DE">
              <w:rPr>
                <w:rFonts w:ascii="Times New Roman" w:hAnsi="Times New Roman" w:cs="Times New Roman"/>
                <w:bCs/>
                <w:sz w:val="28"/>
                <w:szCs w:val="28"/>
              </w:rPr>
              <w:t>110.</w:t>
            </w:r>
            <w:r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="00936341"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При передвижении гусеничного экскаватора по горизонтальному участку или на подъем привод ходовой тележки должен находиться сзади, а при спусках с уклона - впереди. Ковш должен быть пустым и находиться не выше 1 м от почвы, а стрела должна быть установлена </w:t>
            </w:r>
            <w:bookmarkStart w:id="9" w:name="_Hlk182393669"/>
            <w:r w:rsidR="00936341"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по ходу экскаватора</w:t>
            </w:r>
            <w:bookmarkEnd w:id="9"/>
            <w:r w:rsidR="00936341" w:rsidRPr="00D314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bookmarkStart w:id="10" w:name="_Hlk182393696"/>
            <w:r w:rsidR="00936341" w:rsidRPr="00D314D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если это не противоречит рекомендациям завода-изготовителя</w:t>
            </w:r>
            <w:bookmarkEnd w:id="10"/>
            <w:r w:rsidR="00936341"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</w:p>
          <w:p w14:paraId="18DC866B" w14:textId="4CAED90C" w:rsidR="00D17469" w:rsidRPr="00D314DE" w:rsidRDefault="00936341" w:rsidP="00CE7954">
            <w:pPr>
              <w:ind w:right="4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D314DE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При движении экскаватора на подъем или при спусках необходимо предусматривать меры, исключающие самопроизвольное скольжение.</w:t>
            </w:r>
          </w:p>
        </w:tc>
      </w:tr>
      <w:tr w:rsidR="00B107BF" w:rsidRPr="00D314DE" w14:paraId="163C68F4" w14:textId="77777777" w:rsidTr="00012664">
        <w:trPr>
          <w:trHeight w:val="89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A30B4BA" w14:textId="08521BC5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150. Каждый автомобиль должен иметь технический паспорт, содержащий его основные технические и эксплуатационные характеристики. Находящиеся в эксплуатации карьерные автомобили должны быть укомплектованы:</w:t>
            </w:r>
          </w:p>
          <w:p w14:paraId="0991EDAF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средствами пожаротушения;</w:t>
            </w:r>
          </w:p>
          <w:p w14:paraId="3E580933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знаками аварийной остановки;</w:t>
            </w:r>
          </w:p>
          <w:p w14:paraId="5265ACF6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медицинскими аптечками;</w:t>
            </w:r>
          </w:p>
          <w:p w14:paraId="21A9457E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упорами (башмаками) для подкладывания под колеса;</w:t>
            </w:r>
          </w:p>
          <w:p w14:paraId="75DBAA5E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звуковым прерывистым сигналом при движении задним ходом;</w:t>
            </w:r>
          </w:p>
          <w:p w14:paraId="0723CFD0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устройством блокировки (сигнализатором) поднятия кузова под ВЛ для автосамосвалов грузоподъемностью 30 т и более;</w:t>
            </w:r>
          </w:p>
          <w:p w14:paraId="03E81530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двумя зеркалами заднего вида;</w:t>
            </w:r>
          </w:p>
          <w:p w14:paraId="798195DF" w14:textId="77777777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средствами связи.</w:t>
            </w:r>
          </w:p>
          <w:p w14:paraId="7B5F7821" w14:textId="192022CC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На линию автомобили могут выпускаться только при условии, если все их агрегаты и узлы,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 (что должно подтверждаться подписью соответствующего должностного лица предприятия). Они должны также иметь необходимый запас горючего и комплект инструмента, предусмотренный заводом-изготовителем.</w:t>
            </w:r>
          </w:p>
          <w:p w14:paraId="490080E3" w14:textId="00E3A043" w:rsidR="003804DF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открытых горных работ в период отрицательных температур воздуха должны быть обеспечены стационарными </w:t>
            </w:r>
            <w:bookmarkStart w:id="11" w:name="_Hlk183004201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пунктами запуска двигателей с </w:t>
            </w:r>
            <w:proofErr w:type="spellStart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пароподогревом</w:t>
            </w:r>
            <w:proofErr w:type="spellEnd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местах стоянки машин</w:t>
            </w:r>
            <w:bookmarkEnd w:id="11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1EBC21" w14:textId="434E0470" w:rsidR="00FE057C" w:rsidRPr="00D314DE" w:rsidRDefault="00FE057C" w:rsidP="00CE7954">
            <w:pPr>
              <w:ind w:right="4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7CB3444D" w14:textId="0AD98D4F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150. Каждый автомобиль должен иметь технический паспорт, содержащий его основные технические и эксплуатационные характеристики. Находящиеся в эксплуатации карьерные автомобили должны быть укомплектованы:</w:t>
            </w:r>
          </w:p>
          <w:p w14:paraId="04504419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средствами пожаротушения;</w:t>
            </w:r>
          </w:p>
          <w:p w14:paraId="16512BF5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знаками аварийной остановки;</w:t>
            </w:r>
          </w:p>
          <w:p w14:paraId="4310044F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медицинскими аптечками;</w:t>
            </w:r>
          </w:p>
          <w:p w14:paraId="58822E47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упорами (башмаками) для подкладывания под колеса;</w:t>
            </w:r>
          </w:p>
          <w:p w14:paraId="153642FF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звуковым прерывистым сигналом при движении задним ходом;</w:t>
            </w:r>
          </w:p>
          <w:p w14:paraId="5DB4E503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устройством блокировки (сигнализатором) поднятия кузова под ВЛ для автосамосвалов грузоподъемностью 30 т и более;</w:t>
            </w:r>
          </w:p>
          <w:p w14:paraId="7FC27CA7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двумя зеркалами заднего вида;</w:t>
            </w:r>
          </w:p>
          <w:p w14:paraId="63350754" w14:textId="77777777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- средствами связи.</w:t>
            </w:r>
          </w:p>
          <w:p w14:paraId="04671AAE" w14:textId="3E3883AC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На линию автомобили могут выпускаться только при условии, если все их агрегаты и узлы,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 (что должно подтверждаться подписью соответствующего должностного лица предприятия). Они должны также иметь необходимый запас горючего и комплект инструмента, предусмотренный </w:t>
            </w:r>
            <w:bookmarkStart w:id="12" w:name="_Hlk182393954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заводом-изготовителем</w:t>
            </w:r>
            <w:bookmarkEnd w:id="12"/>
            <w:r w:rsidR="008E4C75" w:rsidRPr="00D314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13" w:name="_Hlk182393968"/>
            <w:r w:rsidR="008E4C75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случаях отсутствии передвижных топливозаправщиков и ремонтных служб</w:t>
            </w:r>
            <w:bookmarkEnd w:id="13"/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B242F6E" w14:textId="04BA5E05" w:rsidR="00012664" w:rsidRPr="00D314DE" w:rsidRDefault="00012664" w:rsidP="00CE7954">
            <w:pPr>
              <w:ind w:right="4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Hlk183004049"/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Объекты открытых горных работ в период отрицательных температур воздуха должны быть обеспечены стационарными</w:t>
            </w:r>
            <w:r w:rsidR="008E4C75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15" w:name="_Hlk182394828"/>
            <w:r w:rsidR="008E4C75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или передвижными 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пунктами</w:t>
            </w:r>
            <w:r w:rsidR="008E4C75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обогрева и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запуска двигателей</w:t>
            </w:r>
            <w:bookmarkEnd w:id="15"/>
            <w:r w:rsidR="008E4C75"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31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End w:id="14"/>
          </w:p>
        </w:tc>
      </w:tr>
      <w:tr w:rsidR="00B107BF" w:rsidRPr="00D314DE" w14:paraId="2967CC6C" w14:textId="77777777" w:rsidTr="00D314DE">
        <w:trPr>
          <w:trHeight w:val="3960"/>
        </w:trPr>
        <w:tc>
          <w:tcPr>
            <w:tcW w:w="7513" w:type="dxa"/>
            <w:tcBorders>
              <w:top w:val="single" w:sz="4" w:space="0" w:color="auto"/>
            </w:tcBorders>
          </w:tcPr>
          <w:p w14:paraId="4BCFB843" w14:textId="4B7E97FA" w:rsidR="00012664" w:rsidRPr="00D314DE" w:rsidRDefault="00012664" w:rsidP="00CE7954">
            <w:pPr>
              <w:widowControl w:val="0"/>
              <w:autoSpaceDE w:val="0"/>
              <w:autoSpaceDN w:val="0"/>
              <w:adjustRightInd w:val="0"/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197. Ремонт и замену частей механизмов допускается производить только после полной остановки машины, снятия давления в гидравлических и пневматических системах, блокировки пусковых аппаратов, приводящих в движение механизмы, на которых производятся ремонтные работы. Допускается при выполнении ремонтных работ подача электроэнергии по специальному проекту организации работ.</w:t>
            </w:r>
          </w:p>
          <w:p w14:paraId="7ACB1002" w14:textId="3777714D" w:rsidR="004661F5" w:rsidRPr="00D314DE" w:rsidRDefault="00012664" w:rsidP="00D314DE">
            <w:pPr>
              <w:ind w:right="4"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ky-KG"/>
              </w:rPr>
            </w:pPr>
            <w:bookmarkStart w:id="16" w:name="_Hlk183010488"/>
            <w:r w:rsidRPr="00D314DE">
              <w:rPr>
                <w:rFonts w:ascii="Times New Roman" w:hAnsi="Times New Roman" w:cs="Times New Roman"/>
                <w:strike/>
                <w:sz w:val="28"/>
                <w:szCs w:val="28"/>
              </w:rPr>
              <w:t>Сварочные установки переменного тока должны иметь устройства автоматического отключения напряжения холостого хода или ограничения его до 12 В с выдержкой времени не более 0,5 с</w:t>
            </w:r>
            <w:bookmarkEnd w:id="16"/>
            <w:r w:rsidRPr="00D314DE">
              <w:rPr>
                <w:rFonts w:ascii="Times New Roman" w:hAnsi="Times New Roman" w:cs="Times New Roman"/>
                <w:strike/>
                <w:sz w:val="28"/>
                <w:szCs w:val="28"/>
              </w:rPr>
              <w:t>.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45CF3F9C" w14:textId="5AE49BBE" w:rsidR="00012664" w:rsidRPr="00D314DE" w:rsidRDefault="00012664" w:rsidP="00CE7954">
            <w:pPr>
              <w:tabs>
                <w:tab w:val="left" w:pos="1400"/>
              </w:tabs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197. Ремонт и замену частей механизмов допускается производить только после полной остановки машины, снятия давления в гидравлических и пневматических системах, блокировки пусковых аппаратов, приводящих в движение механизмы, на которых производятся ремонтные работы. Допускается при выполнении ремонтных работ подача электроэнергии по специальному проекту организации работ.</w:t>
            </w:r>
          </w:p>
          <w:p w14:paraId="5B3207F3" w14:textId="410F7A7D" w:rsidR="00012664" w:rsidRPr="00D314DE" w:rsidRDefault="00CD6B67" w:rsidP="00CE7954">
            <w:pPr>
              <w:ind w:right="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4DE"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силу.</w:t>
            </w:r>
          </w:p>
        </w:tc>
      </w:tr>
    </w:tbl>
    <w:p w14:paraId="2E9833CB" w14:textId="77777777" w:rsidR="00872EE1" w:rsidRPr="00D314DE" w:rsidRDefault="00872EE1" w:rsidP="00CE7954">
      <w:pPr>
        <w:spacing w:after="0" w:line="240" w:lineRule="auto"/>
        <w:rPr>
          <w:sz w:val="28"/>
          <w:szCs w:val="28"/>
        </w:rPr>
      </w:pPr>
    </w:p>
    <w:p w14:paraId="224F5605" w14:textId="77777777" w:rsidR="008B748E" w:rsidRPr="00D314DE" w:rsidRDefault="008B748E" w:rsidP="00CE7954">
      <w:pPr>
        <w:spacing w:after="0" w:line="240" w:lineRule="auto"/>
        <w:rPr>
          <w:sz w:val="28"/>
          <w:szCs w:val="28"/>
        </w:rPr>
      </w:pPr>
    </w:p>
    <w:p w14:paraId="77A6B9F5" w14:textId="77777777" w:rsidR="00962B30" w:rsidRPr="00D314DE" w:rsidRDefault="00962B30" w:rsidP="00CE795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7E85ED71" w14:textId="0E233249" w:rsidR="00815C3B" w:rsidRPr="00D314DE" w:rsidRDefault="00815C3B" w:rsidP="00CE795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314DE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="00C924F9" w:rsidRPr="00D314DE">
        <w:rPr>
          <w:rFonts w:ascii="Times New Roman" w:hAnsi="Times New Roman" w:cs="Times New Roman"/>
          <w:b/>
          <w:sz w:val="28"/>
          <w:szCs w:val="28"/>
        </w:rPr>
        <w:t>М</w:t>
      </w:r>
      <w:r w:rsidRPr="00D314DE">
        <w:rPr>
          <w:rFonts w:ascii="Times New Roman" w:hAnsi="Times New Roman" w:cs="Times New Roman"/>
          <w:b/>
          <w:sz w:val="28"/>
          <w:szCs w:val="28"/>
        </w:rPr>
        <w:t>.</w:t>
      </w:r>
      <w:r w:rsidR="00342A6F" w:rsidRPr="00D314DE">
        <w:rPr>
          <w:rFonts w:ascii="Times New Roman" w:hAnsi="Times New Roman" w:cs="Times New Roman"/>
          <w:b/>
          <w:sz w:val="28"/>
          <w:szCs w:val="28"/>
        </w:rPr>
        <w:t>А</w:t>
      </w:r>
      <w:r w:rsidRPr="00D314D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42A6F" w:rsidRPr="00D314DE">
        <w:rPr>
          <w:rFonts w:ascii="Times New Roman" w:hAnsi="Times New Roman" w:cs="Times New Roman"/>
          <w:b/>
          <w:sz w:val="28"/>
          <w:szCs w:val="28"/>
        </w:rPr>
        <w:t>Маши</w:t>
      </w:r>
      <w:r w:rsidRPr="00D314DE">
        <w:rPr>
          <w:rFonts w:ascii="Times New Roman" w:hAnsi="Times New Roman" w:cs="Times New Roman"/>
          <w:b/>
          <w:sz w:val="28"/>
          <w:szCs w:val="28"/>
        </w:rPr>
        <w:t>ев</w:t>
      </w:r>
      <w:proofErr w:type="spellEnd"/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  <w:r w:rsidRPr="00D314DE">
        <w:rPr>
          <w:rFonts w:ascii="Times New Roman" w:hAnsi="Times New Roman" w:cs="Times New Roman"/>
          <w:b/>
          <w:sz w:val="28"/>
          <w:szCs w:val="28"/>
        </w:rPr>
        <w:tab/>
      </w:r>
    </w:p>
    <w:sectPr w:rsidR="00815C3B" w:rsidRPr="00D314DE" w:rsidSect="003B212A">
      <w:footerReference w:type="default" r:id="rId8"/>
      <w:pgSz w:w="16838" w:h="11906" w:orient="landscape" w:code="9"/>
      <w:pgMar w:top="993" w:right="850" w:bottom="706" w:left="1411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D31D" w14:textId="77777777" w:rsidR="00160CC4" w:rsidRDefault="00160CC4" w:rsidP="009F0137">
      <w:pPr>
        <w:spacing w:after="0" w:line="240" w:lineRule="auto"/>
      </w:pPr>
      <w:r>
        <w:separator/>
      </w:r>
    </w:p>
  </w:endnote>
  <w:endnote w:type="continuationSeparator" w:id="0">
    <w:p w14:paraId="371849DD" w14:textId="77777777" w:rsidR="00160CC4" w:rsidRDefault="00160CC4" w:rsidP="009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307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713DC6" w14:textId="52172236" w:rsidR="003B212A" w:rsidRPr="003B212A" w:rsidRDefault="003B212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21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1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1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212A">
          <w:rPr>
            <w:rFonts w:ascii="Times New Roman" w:hAnsi="Times New Roman" w:cs="Times New Roman"/>
            <w:sz w:val="24"/>
            <w:szCs w:val="24"/>
          </w:rPr>
          <w:t>2</w:t>
        </w:r>
        <w:r w:rsidRPr="003B21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6C22F6" w14:textId="77777777" w:rsidR="00CD26D7" w:rsidRDefault="00CD26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1FD1" w14:textId="77777777" w:rsidR="00160CC4" w:rsidRDefault="00160CC4" w:rsidP="009F0137">
      <w:pPr>
        <w:spacing w:after="0" w:line="240" w:lineRule="auto"/>
      </w:pPr>
      <w:r>
        <w:separator/>
      </w:r>
    </w:p>
  </w:footnote>
  <w:footnote w:type="continuationSeparator" w:id="0">
    <w:p w14:paraId="41817793" w14:textId="77777777" w:rsidR="00160CC4" w:rsidRDefault="00160CC4" w:rsidP="009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730B6"/>
    <w:multiLevelType w:val="hybridMultilevel"/>
    <w:tmpl w:val="3B86D212"/>
    <w:lvl w:ilvl="0" w:tplc="949A777C">
      <w:start w:val="3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511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37"/>
    <w:rsid w:val="00002FDC"/>
    <w:rsid w:val="00004A9A"/>
    <w:rsid w:val="00010D5B"/>
    <w:rsid w:val="0001143B"/>
    <w:rsid w:val="000116CB"/>
    <w:rsid w:val="00012664"/>
    <w:rsid w:val="000128F1"/>
    <w:rsid w:val="00021765"/>
    <w:rsid w:val="0002461D"/>
    <w:rsid w:val="00027253"/>
    <w:rsid w:val="000377FC"/>
    <w:rsid w:val="0004420B"/>
    <w:rsid w:val="0004650D"/>
    <w:rsid w:val="000618BE"/>
    <w:rsid w:val="00063D7E"/>
    <w:rsid w:val="000835F0"/>
    <w:rsid w:val="00084C66"/>
    <w:rsid w:val="0008546F"/>
    <w:rsid w:val="000919EB"/>
    <w:rsid w:val="00096537"/>
    <w:rsid w:val="00096995"/>
    <w:rsid w:val="000A05DD"/>
    <w:rsid w:val="000B13C5"/>
    <w:rsid w:val="000B286E"/>
    <w:rsid w:val="000B396D"/>
    <w:rsid w:val="000C1DA7"/>
    <w:rsid w:val="000C2341"/>
    <w:rsid w:val="000C4DBF"/>
    <w:rsid w:val="000D02DB"/>
    <w:rsid w:val="000D2038"/>
    <w:rsid w:val="000D40C1"/>
    <w:rsid w:val="000D63F5"/>
    <w:rsid w:val="000E188E"/>
    <w:rsid w:val="000E4299"/>
    <w:rsid w:val="000E4CD9"/>
    <w:rsid w:val="000E61B6"/>
    <w:rsid w:val="000F0E9B"/>
    <w:rsid w:val="000F657A"/>
    <w:rsid w:val="000F7D15"/>
    <w:rsid w:val="001003DF"/>
    <w:rsid w:val="001071F8"/>
    <w:rsid w:val="001072C9"/>
    <w:rsid w:val="00112DBF"/>
    <w:rsid w:val="0011471E"/>
    <w:rsid w:val="00117603"/>
    <w:rsid w:val="00124A69"/>
    <w:rsid w:val="00127864"/>
    <w:rsid w:val="0013056D"/>
    <w:rsid w:val="00131B28"/>
    <w:rsid w:val="00131BED"/>
    <w:rsid w:val="00133535"/>
    <w:rsid w:val="00144259"/>
    <w:rsid w:val="00146374"/>
    <w:rsid w:val="001468AE"/>
    <w:rsid w:val="00147492"/>
    <w:rsid w:val="00147534"/>
    <w:rsid w:val="00150488"/>
    <w:rsid w:val="00160CC4"/>
    <w:rsid w:val="001615A5"/>
    <w:rsid w:val="001646C1"/>
    <w:rsid w:val="0018260B"/>
    <w:rsid w:val="00183659"/>
    <w:rsid w:val="001910A7"/>
    <w:rsid w:val="001918CA"/>
    <w:rsid w:val="001A069B"/>
    <w:rsid w:val="001A0DAB"/>
    <w:rsid w:val="001A58AA"/>
    <w:rsid w:val="001A5A2B"/>
    <w:rsid w:val="001A7616"/>
    <w:rsid w:val="001A7F76"/>
    <w:rsid w:val="001B4995"/>
    <w:rsid w:val="001B6DDE"/>
    <w:rsid w:val="001C0FBE"/>
    <w:rsid w:val="001C2AAF"/>
    <w:rsid w:val="001C2D1B"/>
    <w:rsid w:val="001C56D9"/>
    <w:rsid w:val="001D288F"/>
    <w:rsid w:val="001D3077"/>
    <w:rsid w:val="001D4214"/>
    <w:rsid w:val="001E1A1A"/>
    <w:rsid w:val="001F485F"/>
    <w:rsid w:val="001F55A7"/>
    <w:rsid w:val="001F7B59"/>
    <w:rsid w:val="00203070"/>
    <w:rsid w:val="00206EEE"/>
    <w:rsid w:val="00216647"/>
    <w:rsid w:val="00216AC2"/>
    <w:rsid w:val="00221CCD"/>
    <w:rsid w:val="00226FE0"/>
    <w:rsid w:val="00231280"/>
    <w:rsid w:val="00231E81"/>
    <w:rsid w:val="00235915"/>
    <w:rsid w:val="00236326"/>
    <w:rsid w:val="002406A1"/>
    <w:rsid w:val="0024114E"/>
    <w:rsid w:val="00252DC2"/>
    <w:rsid w:val="002553A6"/>
    <w:rsid w:val="00257D03"/>
    <w:rsid w:val="0026317A"/>
    <w:rsid w:val="002665E9"/>
    <w:rsid w:val="002718BF"/>
    <w:rsid w:val="002743FE"/>
    <w:rsid w:val="00276F66"/>
    <w:rsid w:val="0028211D"/>
    <w:rsid w:val="002825CD"/>
    <w:rsid w:val="0028466D"/>
    <w:rsid w:val="00284B6E"/>
    <w:rsid w:val="00290051"/>
    <w:rsid w:val="00290E96"/>
    <w:rsid w:val="00291215"/>
    <w:rsid w:val="0029586E"/>
    <w:rsid w:val="002A48E4"/>
    <w:rsid w:val="002A7943"/>
    <w:rsid w:val="002B3544"/>
    <w:rsid w:val="002B6534"/>
    <w:rsid w:val="002C1239"/>
    <w:rsid w:val="002C14C9"/>
    <w:rsid w:val="002C503B"/>
    <w:rsid w:val="002E3E01"/>
    <w:rsid w:val="002F03A4"/>
    <w:rsid w:val="00302300"/>
    <w:rsid w:val="00311D9D"/>
    <w:rsid w:val="003247A2"/>
    <w:rsid w:val="00327B2B"/>
    <w:rsid w:val="00331F2C"/>
    <w:rsid w:val="00333912"/>
    <w:rsid w:val="00335517"/>
    <w:rsid w:val="00341A29"/>
    <w:rsid w:val="00342A6F"/>
    <w:rsid w:val="00345347"/>
    <w:rsid w:val="00345685"/>
    <w:rsid w:val="00345A9D"/>
    <w:rsid w:val="00351B50"/>
    <w:rsid w:val="003525A2"/>
    <w:rsid w:val="00356D26"/>
    <w:rsid w:val="00362FA5"/>
    <w:rsid w:val="00363064"/>
    <w:rsid w:val="00363ABE"/>
    <w:rsid w:val="003701A2"/>
    <w:rsid w:val="00373537"/>
    <w:rsid w:val="003759E0"/>
    <w:rsid w:val="00375EA9"/>
    <w:rsid w:val="003765F8"/>
    <w:rsid w:val="003804DF"/>
    <w:rsid w:val="00382DC6"/>
    <w:rsid w:val="00385537"/>
    <w:rsid w:val="00385E06"/>
    <w:rsid w:val="003A2168"/>
    <w:rsid w:val="003A580E"/>
    <w:rsid w:val="003B212A"/>
    <w:rsid w:val="003C1D57"/>
    <w:rsid w:val="003C3DB1"/>
    <w:rsid w:val="003C431A"/>
    <w:rsid w:val="003C5AE8"/>
    <w:rsid w:val="003E3778"/>
    <w:rsid w:val="003E56E0"/>
    <w:rsid w:val="003E76A6"/>
    <w:rsid w:val="003F154A"/>
    <w:rsid w:val="00400FFB"/>
    <w:rsid w:val="004042D1"/>
    <w:rsid w:val="004070DB"/>
    <w:rsid w:val="004071B3"/>
    <w:rsid w:val="00410580"/>
    <w:rsid w:val="004109B0"/>
    <w:rsid w:val="00412D72"/>
    <w:rsid w:val="00414D2B"/>
    <w:rsid w:val="004158BA"/>
    <w:rsid w:val="00417EE4"/>
    <w:rsid w:val="00422577"/>
    <w:rsid w:val="00422B4C"/>
    <w:rsid w:val="00422FFF"/>
    <w:rsid w:val="004260B8"/>
    <w:rsid w:val="004271DF"/>
    <w:rsid w:val="00430DCA"/>
    <w:rsid w:val="004419E9"/>
    <w:rsid w:val="004551D4"/>
    <w:rsid w:val="00456382"/>
    <w:rsid w:val="00457452"/>
    <w:rsid w:val="0046594C"/>
    <w:rsid w:val="004661F5"/>
    <w:rsid w:val="00470AA9"/>
    <w:rsid w:val="004757D3"/>
    <w:rsid w:val="00476766"/>
    <w:rsid w:val="00480EFC"/>
    <w:rsid w:val="00482D52"/>
    <w:rsid w:val="0048777A"/>
    <w:rsid w:val="00493768"/>
    <w:rsid w:val="004B05BC"/>
    <w:rsid w:val="004C10AE"/>
    <w:rsid w:val="004C3028"/>
    <w:rsid w:val="004C6036"/>
    <w:rsid w:val="004C6AB5"/>
    <w:rsid w:val="004C6BA5"/>
    <w:rsid w:val="004D1E35"/>
    <w:rsid w:val="004E260A"/>
    <w:rsid w:val="004E6DAE"/>
    <w:rsid w:val="004F26A0"/>
    <w:rsid w:val="004F4CF0"/>
    <w:rsid w:val="004F5A79"/>
    <w:rsid w:val="00511DDC"/>
    <w:rsid w:val="00512229"/>
    <w:rsid w:val="005133C1"/>
    <w:rsid w:val="00521B65"/>
    <w:rsid w:val="00524584"/>
    <w:rsid w:val="0052661A"/>
    <w:rsid w:val="00526C8C"/>
    <w:rsid w:val="00532481"/>
    <w:rsid w:val="00532EFD"/>
    <w:rsid w:val="00532F5E"/>
    <w:rsid w:val="00533F08"/>
    <w:rsid w:val="00542B86"/>
    <w:rsid w:val="00553AE6"/>
    <w:rsid w:val="0055454A"/>
    <w:rsid w:val="005545F9"/>
    <w:rsid w:val="00556F60"/>
    <w:rsid w:val="005579AA"/>
    <w:rsid w:val="00560006"/>
    <w:rsid w:val="00565DD4"/>
    <w:rsid w:val="005718BB"/>
    <w:rsid w:val="00577AB6"/>
    <w:rsid w:val="00580C17"/>
    <w:rsid w:val="00584660"/>
    <w:rsid w:val="005861AC"/>
    <w:rsid w:val="005910CA"/>
    <w:rsid w:val="005921F1"/>
    <w:rsid w:val="00592D32"/>
    <w:rsid w:val="00596B43"/>
    <w:rsid w:val="005A3744"/>
    <w:rsid w:val="005A4036"/>
    <w:rsid w:val="005B10F1"/>
    <w:rsid w:val="005C4973"/>
    <w:rsid w:val="005C52C2"/>
    <w:rsid w:val="005C5937"/>
    <w:rsid w:val="005E0A6F"/>
    <w:rsid w:val="005E0B43"/>
    <w:rsid w:val="005E43A8"/>
    <w:rsid w:val="005E50AD"/>
    <w:rsid w:val="005E55BA"/>
    <w:rsid w:val="005E583F"/>
    <w:rsid w:val="005E686E"/>
    <w:rsid w:val="005F672A"/>
    <w:rsid w:val="0060006C"/>
    <w:rsid w:val="0061054C"/>
    <w:rsid w:val="00610F6E"/>
    <w:rsid w:val="00612999"/>
    <w:rsid w:val="006212E3"/>
    <w:rsid w:val="00622A66"/>
    <w:rsid w:val="00625EF9"/>
    <w:rsid w:val="00634717"/>
    <w:rsid w:val="00635D68"/>
    <w:rsid w:val="00641ACB"/>
    <w:rsid w:val="00644A83"/>
    <w:rsid w:val="006545E8"/>
    <w:rsid w:val="00655D31"/>
    <w:rsid w:val="0065771F"/>
    <w:rsid w:val="006603A7"/>
    <w:rsid w:val="00660A68"/>
    <w:rsid w:val="006640B7"/>
    <w:rsid w:val="00665301"/>
    <w:rsid w:val="0067547C"/>
    <w:rsid w:val="00682EC7"/>
    <w:rsid w:val="00687490"/>
    <w:rsid w:val="0069192A"/>
    <w:rsid w:val="006A1B14"/>
    <w:rsid w:val="006A33D9"/>
    <w:rsid w:val="006A3528"/>
    <w:rsid w:val="006A37A2"/>
    <w:rsid w:val="006A7C28"/>
    <w:rsid w:val="006A7D88"/>
    <w:rsid w:val="006B1A17"/>
    <w:rsid w:val="006B4576"/>
    <w:rsid w:val="006C0A55"/>
    <w:rsid w:val="006C136D"/>
    <w:rsid w:val="006C3A99"/>
    <w:rsid w:val="006D16AA"/>
    <w:rsid w:val="006D3D40"/>
    <w:rsid w:val="006D45DB"/>
    <w:rsid w:val="006D48F6"/>
    <w:rsid w:val="006E078D"/>
    <w:rsid w:val="006F2F7C"/>
    <w:rsid w:val="006F7DF9"/>
    <w:rsid w:val="0070003C"/>
    <w:rsid w:val="00700BE4"/>
    <w:rsid w:val="00710533"/>
    <w:rsid w:val="00712189"/>
    <w:rsid w:val="00717E3A"/>
    <w:rsid w:val="00720611"/>
    <w:rsid w:val="007268BF"/>
    <w:rsid w:val="00726942"/>
    <w:rsid w:val="0073546A"/>
    <w:rsid w:val="00735CE4"/>
    <w:rsid w:val="007362AE"/>
    <w:rsid w:val="00736DE4"/>
    <w:rsid w:val="00737025"/>
    <w:rsid w:val="007419DF"/>
    <w:rsid w:val="00742D94"/>
    <w:rsid w:val="00747F56"/>
    <w:rsid w:val="0075043C"/>
    <w:rsid w:val="0075130A"/>
    <w:rsid w:val="0075580A"/>
    <w:rsid w:val="007637DC"/>
    <w:rsid w:val="0076708C"/>
    <w:rsid w:val="00767585"/>
    <w:rsid w:val="0076791D"/>
    <w:rsid w:val="00767978"/>
    <w:rsid w:val="007743A4"/>
    <w:rsid w:val="00774F49"/>
    <w:rsid w:val="007812BC"/>
    <w:rsid w:val="007842C3"/>
    <w:rsid w:val="00784639"/>
    <w:rsid w:val="007873F6"/>
    <w:rsid w:val="007A0367"/>
    <w:rsid w:val="007A1622"/>
    <w:rsid w:val="007A3113"/>
    <w:rsid w:val="007B05EF"/>
    <w:rsid w:val="007B2936"/>
    <w:rsid w:val="007B3AD5"/>
    <w:rsid w:val="007C027C"/>
    <w:rsid w:val="007C18B2"/>
    <w:rsid w:val="007C4DBD"/>
    <w:rsid w:val="007C5402"/>
    <w:rsid w:val="007C6956"/>
    <w:rsid w:val="007C6C13"/>
    <w:rsid w:val="007C7FD8"/>
    <w:rsid w:val="007D2FC9"/>
    <w:rsid w:val="007D634B"/>
    <w:rsid w:val="007E067C"/>
    <w:rsid w:val="007E1A95"/>
    <w:rsid w:val="007E4D92"/>
    <w:rsid w:val="007F5F71"/>
    <w:rsid w:val="008005AB"/>
    <w:rsid w:val="00801242"/>
    <w:rsid w:val="00806371"/>
    <w:rsid w:val="00815C3B"/>
    <w:rsid w:val="00815C67"/>
    <w:rsid w:val="00816265"/>
    <w:rsid w:val="00823511"/>
    <w:rsid w:val="0083555A"/>
    <w:rsid w:val="00836974"/>
    <w:rsid w:val="008466B8"/>
    <w:rsid w:val="00847827"/>
    <w:rsid w:val="00847836"/>
    <w:rsid w:val="0086490E"/>
    <w:rsid w:val="00864BE6"/>
    <w:rsid w:val="008654DC"/>
    <w:rsid w:val="00866D15"/>
    <w:rsid w:val="008715C5"/>
    <w:rsid w:val="00872EE1"/>
    <w:rsid w:val="008730D9"/>
    <w:rsid w:val="00880375"/>
    <w:rsid w:val="0088205B"/>
    <w:rsid w:val="00882208"/>
    <w:rsid w:val="008904D9"/>
    <w:rsid w:val="008A13B5"/>
    <w:rsid w:val="008A18B8"/>
    <w:rsid w:val="008A522A"/>
    <w:rsid w:val="008B1342"/>
    <w:rsid w:val="008B30D6"/>
    <w:rsid w:val="008B31A9"/>
    <w:rsid w:val="008B6A97"/>
    <w:rsid w:val="008B748E"/>
    <w:rsid w:val="008D1F48"/>
    <w:rsid w:val="008D2797"/>
    <w:rsid w:val="008D6CAC"/>
    <w:rsid w:val="008E2572"/>
    <w:rsid w:val="008E4C75"/>
    <w:rsid w:val="008E5A3E"/>
    <w:rsid w:val="008F0BEE"/>
    <w:rsid w:val="008F1E58"/>
    <w:rsid w:val="008F7F8D"/>
    <w:rsid w:val="009034D7"/>
    <w:rsid w:val="00914204"/>
    <w:rsid w:val="00917D1B"/>
    <w:rsid w:val="00924821"/>
    <w:rsid w:val="0092668D"/>
    <w:rsid w:val="00931785"/>
    <w:rsid w:val="00935FB3"/>
    <w:rsid w:val="00936341"/>
    <w:rsid w:val="009372B0"/>
    <w:rsid w:val="00942090"/>
    <w:rsid w:val="00944D39"/>
    <w:rsid w:val="00951309"/>
    <w:rsid w:val="0095134E"/>
    <w:rsid w:val="00955EAF"/>
    <w:rsid w:val="009569A0"/>
    <w:rsid w:val="00957309"/>
    <w:rsid w:val="00962B30"/>
    <w:rsid w:val="00962C90"/>
    <w:rsid w:val="009705A1"/>
    <w:rsid w:val="00976B4A"/>
    <w:rsid w:val="00983B33"/>
    <w:rsid w:val="00986432"/>
    <w:rsid w:val="00986892"/>
    <w:rsid w:val="00995E72"/>
    <w:rsid w:val="009A0E17"/>
    <w:rsid w:val="009A4C4A"/>
    <w:rsid w:val="009A7C9A"/>
    <w:rsid w:val="009B215D"/>
    <w:rsid w:val="009C1631"/>
    <w:rsid w:val="009C189F"/>
    <w:rsid w:val="009C5670"/>
    <w:rsid w:val="009C7AF0"/>
    <w:rsid w:val="009D1796"/>
    <w:rsid w:val="009D3524"/>
    <w:rsid w:val="009D6A56"/>
    <w:rsid w:val="009D6C11"/>
    <w:rsid w:val="009D737D"/>
    <w:rsid w:val="009F0137"/>
    <w:rsid w:val="009F05DB"/>
    <w:rsid w:val="009F218F"/>
    <w:rsid w:val="009F623E"/>
    <w:rsid w:val="009F712B"/>
    <w:rsid w:val="009F72DF"/>
    <w:rsid w:val="00A02672"/>
    <w:rsid w:val="00A07C10"/>
    <w:rsid w:val="00A16C79"/>
    <w:rsid w:val="00A17933"/>
    <w:rsid w:val="00A20760"/>
    <w:rsid w:val="00A21B8D"/>
    <w:rsid w:val="00A2333B"/>
    <w:rsid w:val="00A23CF6"/>
    <w:rsid w:val="00A24F22"/>
    <w:rsid w:val="00A25A9C"/>
    <w:rsid w:val="00A27B10"/>
    <w:rsid w:val="00A43A9A"/>
    <w:rsid w:val="00A44E65"/>
    <w:rsid w:val="00A57C94"/>
    <w:rsid w:val="00A633C0"/>
    <w:rsid w:val="00A64D94"/>
    <w:rsid w:val="00A64FEE"/>
    <w:rsid w:val="00A65C48"/>
    <w:rsid w:val="00A66AE4"/>
    <w:rsid w:val="00A67AEE"/>
    <w:rsid w:val="00A7302A"/>
    <w:rsid w:val="00A75109"/>
    <w:rsid w:val="00A75828"/>
    <w:rsid w:val="00A85FF0"/>
    <w:rsid w:val="00A86FA7"/>
    <w:rsid w:val="00A87689"/>
    <w:rsid w:val="00A87DEF"/>
    <w:rsid w:val="00A91B34"/>
    <w:rsid w:val="00A93E0C"/>
    <w:rsid w:val="00AA0CB9"/>
    <w:rsid w:val="00AA1D6E"/>
    <w:rsid w:val="00AA57A1"/>
    <w:rsid w:val="00AB2829"/>
    <w:rsid w:val="00AB7A71"/>
    <w:rsid w:val="00AC0260"/>
    <w:rsid w:val="00AC1756"/>
    <w:rsid w:val="00AD4653"/>
    <w:rsid w:val="00AD4CD1"/>
    <w:rsid w:val="00AD6BFD"/>
    <w:rsid w:val="00AD705E"/>
    <w:rsid w:val="00AE0074"/>
    <w:rsid w:val="00AE36BB"/>
    <w:rsid w:val="00AF3953"/>
    <w:rsid w:val="00AF48B6"/>
    <w:rsid w:val="00AF56EE"/>
    <w:rsid w:val="00AF614C"/>
    <w:rsid w:val="00B0469B"/>
    <w:rsid w:val="00B04726"/>
    <w:rsid w:val="00B0578A"/>
    <w:rsid w:val="00B107BF"/>
    <w:rsid w:val="00B25EE7"/>
    <w:rsid w:val="00B429CA"/>
    <w:rsid w:val="00B440C6"/>
    <w:rsid w:val="00B522F8"/>
    <w:rsid w:val="00B53320"/>
    <w:rsid w:val="00B53FE6"/>
    <w:rsid w:val="00B63453"/>
    <w:rsid w:val="00B666E9"/>
    <w:rsid w:val="00B76F27"/>
    <w:rsid w:val="00B80F50"/>
    <w:rsid w:val="00B811DD"/>
    <w:rsid w:val="00B85702"/>
    <w:rsid w:val="00B86491"/>
    <w:rsid w:val="00B87847"/>
    <w:rsid w:val="00B92B92"/>
    <w:rsid w:val="00B95C5F"/>
    <w:rsid w:val="00B96309"/>
    <w:rsid w:val="00BA0CBF"/>
    <w:rsid w:val="00BA44FD"/>
    <w:rsid w:val="00BB0A7C"/>
    <w:rsid w:val="00BC4F4C"/>
    <w:rsid w:val="00BC7601"/>
    <w:rsid w:val="00BD0533"/>
    <w:rsid w:val="00BD1066"/>
    <w:rsid w:val="00BD6E94"/>
    <w:rsid w:val="00BE2A79"/>
    <w:rsid w:val="00BE433D"/>
    <w:rsid w:val="00BE459A"/>
    <w:rsid w:val="00BF1380"/>
    <w:rsid w:val="00BF4F2E"/>
    <w:rsid w:val="00C033D4"/>
    <w:rsid w:val="00C060F0"/>
    <w:rsid w:val="00C06C03"/>
    <w:rsid w:val="00C17F90"/>
    <w:rsid w:val="00C252FA"/>
    <w:rsid w:val="00C270C5"/>
    <w:rsid w:val="00C33E8A"/>
    <w:rsid w:val="00C41810"/>
    <w:rsid w:val="00C46165"/>
    <w:rsid w:val="00C47984"/>
    <w:rsid w:val="00C502B8"/>
    <w:rsid w:val="00C566F8"/>
    <w:rsid w:val="00C56E3A"/>
    <w:rsid w:val="00C62EA7"/>
    <w:rsid w:val="00C65DD4"/>
    <w:rsid w:val="00C67AF5"/>
    <w:rsid w:val="00C75157"/>
    <w:rsid w:val="00C924F9"/>
    <w:rsid w:val="00CA2AD0"/>
    <w:rsid w:val="00CA562C"/>
    <w:rsid w:val="00CA5F02"/>
    <w:rsid w:val="00CA67E7"/>
    <w:rsid w:val="00CB0770"/>
    <w:rsid w:val="00CB5A49"/>
    <w:rsid w:val="00CB677A"/>
    <w:rsid w:val="00CC1955"/>
    <w:rsid w:val="00CC71DF"/>
    <w:rsid w:val="00CD0E89"/>
    <w:rsid w:val="00CD0F62"/>
    <w:rsid w:val="00CD26D7"/>
    <w:rsid w:val="00CD331B"/>
    <w:rsid w:val="00CD3492"/>
    <w:rsid w:val="00CD47ED"/>
    <w:rsid w:val="00CD6B67"/>
    <w:rsid w:val="00CE7954"/>
    <w:rsid w:val="00D107B9"/>
    <w:rsid w:val="00D1465A"/>
    <w:rsid w:val="00D17469"/>
    <w:rsid w:val="00D209A8"/>
    <w:rsid w:val="00D22E8D"/>
    <w:rsid w:val="00D23AD7"/>
    <w:rsid w:val="00D277A6"/>
    <w:rsid w:val="00D314DE"/>
    <w:rsid w:val="00D3372C"/>
    <w:rsid w:val="00D45F3D"/>
    <w:rsid w:val="00D506A6"/>
    <w:rsid w:val="00D507DE"/>
    <w:rsid w:val="00D509E8"/>
    <w:rsid w:val="00D55B93"/>
    <w:rsid w:val="00D602F3"/>
    <w:rsid w:val="00D610BA"/>
    <w:rsid w:val="00D64037"/>
    <w:rsid w:val="00D65C5C"/>
    <w:rsid w:val="00D66C34"/>
    <w:rsid w:val="00D716F2"/>
    <w:rsid w:val="00D76EF9"/>
    <w:rsid w:val="00D77AEB"/>
    <w:rsid w:val="00D801D8"/>
    <w:rsid w:val="00D809C1"/>
    <w:rsid w:val="00D82F9C"/>
    <w:rsid w:val="00D837F3"/>
    <w:rsid w:val="00D92F92"/>
    <w:rsid w:val="00D977A5"/>
    <w:rsid w:val="00DA50D2"/>
    <w:rsid w:val="00DA60F4"/>
    <w:rsid w:val="00DB4267"/>
    <w:rsid w:val="00DB7893"/>
    <w:rsid w:val="00DC0DA9"/>
    <w:rsid w:val="00DC28D3"/>
    <w:rsid w:val="00DC7C79"/>
    <w:rsid w:val="00DD247F"/>
    <w:rsid w:val="00DD7413"/>
    <w:rsid w:val="00DD7D07"/>
    <w:rsid w:val="00DE32CB"/>
    <w:rsid w:val="00DF01E1"/>
    <w:rsid w:val="00DF1561"/>
    <w:rsid w:val="00DF40B5"/>
    <w:rsid w:val="00DF4353"/>
    <w:rsid w:val="00E02F78"/>
    <w:rsid w:val="00E06D31"/>
    <w:rsid w:val="00E16447"/>
    <w:rsid w:val="00E22C1E"/>
    <w:rsid w:val="00E24D2B"/>
    <w:rsid w:val="00E24FF2"/>
    <w:rsid w:val="00E37967"/>
    <w:rsid w:val="00E4315B"/>
    <w:rsid w:val="00E648F4"/>
    <w:rsid w:val="00E674E0"/>
    <w:rsid w:val="00E67B59"/>
    <w:rsid w:val="00E7044D"/>
    <w:rsid w:val="00E753F5"/>
    <w:rsid w:val="00E75EAC"/>
    <w:rsid w:val="00E8054E"/>
    <w:rsid w:val="00E8575B"/>
    <w:rsid w:val="00E857E2"/>
    <w:rsid w:val="00E85DA9"/>
    <w:rsid w:val="00E86FED"/>
    <w:rsid w:val="00E90100"/>
    <w:rsid w:val="00E906F9"/>
    <w:rsid w:val="00E94DC1"/>
    <w:rsid w:val="00E95180"/>
    <w:rsid w:val="00EA0D81"/>
    <w:rsid w:val="00EA23E7"/>
    <w:rsid w:val="00EA4922"/>
    <w:rsid w:val="00EB3407"/>
    <w:rsid w:val="00EB34E3"/>
    <w:rsid w:val="00EB5490"/>
    <w:rsid w:val="00EB69C6"/>
    <w:rsid w:val="00EC142E"/>
    <w:rsid w:val="00ED503E"/>
    <w:rsid w:val="00EE106F"/>
    <w:rsid w:val="00EE77F6"/>
    <w:rsid w:val="00EF1B14"/>
    <w:rsid w:val="00EF4219"/>
    <w:rsid w:val="00EF4BCB"/>
    <w:rsid w:val="00EF5E0C"/>
    <w:rsid w:val="00EF5EDB"/>
    <w:rsid w:val="00EF780A"/>
    <w:rsid w:val="00EF7DB9"/>
    <w:rsid w:val="00F00360"/>
    <w:rsid w:val="00F01EEB"/>
    <w:rsid w:val="00F03582"/>
    <w:rsid w:val="00F06E29"/>
    <w:rsid w:val="00F074E3"/>
    <w:rsid w:val="00F10347"/>
    <w:rsid w:val="00F140A3"/>
    <w:rsid w:val="00F2058B"/>
    <w:rsid w:val="00F2186A"/>
    <w:rsid w:val="00F34E71"/>
    <w:rsid w:val="00F36492"/>
    <w:rsid w:val="00F412F9"/>
    <w:rsid w:val="00F45EBB"/>
    <w:rsid w:val="00F475F2"/>
    <w:rsid w:val="00F50266"/>
    <w:rsid w:val="00F51219"/>
    <w:rsid w:val="00F52E1A"/>
    <w:rsid w:val="00F557D8"/>
    <w:rsid w:val="00F567A6"/>
    <w:rsid w:val="00F64C97"/>
    <w:rsid w:val="00F66DE4"/>
    <w:rsid w:val="00F71B6A"/>
    <w:rsid w:val="00F72BF6"/>
    <w:rsid w:val="00F7783A"/>
    <w:rsid w:val="00F80544"/>
    <w:rsid w:val="00F81332"/>
    <w:rsid w:val="00F86922"/>
    <w:rsid w:val="00F91CA6"/>
    <w:rsid w:val="00FA4464"/>
    <w:rsid w:val="00FA44BE"/>
    <w:rsid w:val="00FA56AC"/>
    <w:rsid w:val="00FB06E0"/>
    <w:rsid w:val="00FB12FE"/>
    <w:rsid w:val="00FB2C8D"/>
    <w:rsid w:val="00FB3A7C"/>
    <w:rsid w:val="00FC29EE"/>
    <w:rsid w:val="00FC556F"/>
    <w:rsid w:val="00FD28AE"/>
    <w:rsid w:val="00FD455D"/>
    <w:rsid w:val="00FD5BAA"/>
    <w:rsid w:val="00FE057C"/>
    <w:rsid w:val="00FE0D2B"/>
    <w:rsid w:val="00FE0FBE"/>
    <w:rsid w:val="00FE6051"/>
    <w:rsid w:val="00FE73FF"/>
    <w:rsid w:val="00FF127A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93BD"/>
  <w15:docId w15:val="{6714E9EF-CAE4-42B3-B610-83FC9315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922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41A29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5E0B4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E0B4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E0B4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E0B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E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ED1F-D6AC-46B5-BCA5-BC9D1B4B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2024-07-16T09:51:00Z</cp:lastPrinted>
  <dcterms:created xsi:type="dcterms:W3CDTF">2024-09-09T02:36:00Z</dcterms:created>
  <dcterms:modified xsi:type="dcterms:W3CDTF">2024-11-21T04:50:00Z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2024-02-01T03:33:19Z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1afe14c6-ccb5-4a22-b613-fa341ec18c70</vt:lpwstr>
  </property>
  <property fmtid="{D5CDD505-2E9C-101B-9397-08002B2CF9AE}" pid="8" name="MSIP_Label_d85bea94-60d0-4a5c-9138-48420e73067f_ContentBits">
    <vt:lpwstr>0</vt:lpwstr>
  </property>
</Properties>
</file>