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F39C" w14:textId="3E7604D8" w:rsidR="007F35D3" w:rsidRPr="008D17AD" w:rsidRDefault="008D17AD" w:rsidP="007F35D3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51591F">
        <w:rPr>
          <w:lang w:val="en-US"/>
        </w:rPr>
        <w:t xml:space="preserve"> </w:t>
      </w:r>
    </w:p>
    <w:tbl>
      <w:tblPr>
        <w:tblStyle w:val="1"/>
        <w:tblpPr w:leftFromText="180" w:rightFromText="180" w:vertAnchor="text" w:horzAnchor="margin" w:tblpY="-322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734"/>
        <w:gridCol w:w="3681"/>
      </w:tblGrid>
      <w:tr w:rsidR="00514536" w:rsidRPr="00514536" w14:paraId="5BF81334" w14:textId="77777777" w:rsidTr="00C90095">
        <w:trPr>
          <w:trHeight w:val="1210"/>
        </w:trPr>
        <w:tc>
          <w:tcPr>
            <w:tcW w:w="4046" w:type="dxa"/>
          </w:tcPr>
          <w:p w14:paraId="78448C5F" w14:textId="77777777" w:rsidR="00514536" w:rsidRPr="00514536" w:rsidRDefault="00514536" w:rsidP="003E45A6">
            <w:pPr>
              <w:ind w:left="179" w:right="-105" w:hanging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514536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РЕСПУБЛИКАСЫНЫН ЖАРАТЫЛЫШ РЕСУРСТАРЫ,</w:t>
            </w:r>
          </w:p>
          <w:p w14:paraId="78CA1D82" w14:textId="77777777" w:rsidR="00514536" w:rsidRPr="00514536" w:rsidRDefault="00514536" w:rsidP="003E45A6">
            <w:pPr>
              <w:ind w:left="179" w:hanging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514536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ЭКОЛОГИЯ ЖАНА ТЕХНИКАЛЫК КӨЗӨМӨЛ МИНИСТРЛИГИ</w:t>
            </w:r>
          </w:p>
          <w:p w14:paraId="7CDAEDF2" w14:textId="77777777" w:rsidR="00514536" w:rsidRPr="00514536" w:rsidRDefault="00514536" w:rsidP="003E45A6">
            <w:pPr>
              <w:tabs>
                <w:tab w:val="left" w:pos="960"/>
              </w:tabs>
              <w:ind w:hanging="28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734" w:type="dxa"/>
          </w:tcPr>
          <w:p w14:paraId="75E76881" w14:textId="77777777" w:rsidR="00514536" w:rsidRPr="00514536" w:rsidRDefault="00514536" w:rsidP="003E45A6">
            <w:pPr>
              <w:tabs>
                <w:tab w:val="left" w:pos="960"/>
              </w:tabs>
              <w:ind w:left="-105" w:hanging="112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14536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BFF91" wp14:editId="14483B1D">
                  <wp:extent cx="941705" cy="901345"/>
                  <wp:effectExtent l="0" t="0" r="0" b="0"/>
                  <wp:docPr id="1" name="Рисунок 1" descr="F:\Герб К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ерб К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45" cy="105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14:paraId="49A105FD" w14:textId="77777777" w:rsidR="00514536" w:rsidRPr="00514536" w:rsidRDefault="00514536" w:rsidP="003E45A6">
            <w:pPr>
              <w:ind w:left="37" w:hanging="28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514536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МИНИСТЕРС</w:t>
            </w:r>
            <w:r w:rsidRPr="0051453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Т</w:t>
            </w:r>
            <w:r w:rsidRPr="00514536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ВО ПРИРОДНЫХ РЕСУРСОВ, ЭКОЛОГИИ И</w:t>
            </w:r>
          </w:p>
          <w:p w14:paraId="416F8EC1" w14:textId="77777777" w:rsidR="00514536" w:rsidRPr="00514536" w:rsidRDefault="00514536" w:rsidP="003E45A6">
            <w:pPr>
              <w:ind w:left="37" w:hanging="28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514536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ТЕХНИЧЕСКОГО НАДЗОРА</w:t>
            </w:r>
          </w:p>
          <w:p w14:paraId="6FC465C4" w14:textId="77777777" w:rsidR="00514536" w:rsidRPr="00514536" w:rsidRDefault="00514536" w:rsidP="003E45A6">
            <w:pPr>
              <w:ind w:left="37" w:hanging="28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514536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КЫРГЫЗСКОЙ РЕСПУБЛИКИ</w:t>
            </w:r>
          </w:p>
          <w:p w14:paraId="5C81005F" w14:textId="77777777" w:rsidR="00514536" w:rsidRPr="00514536" w:rsidRDefault="00514536" w:rsidP="003E45A6">
            <w:pPr>
              <w:tabs>
                <w:tab w:val="left" w:pos="960"/>
              </w:tabs>
              <w:ind w:hanging="28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514536" w:rsidRPr="00514536" w14:paraId="58B96EAD" w14:textId="77777777" w:rsidTr="00C90095">
        <w:trPr>
          <w:trHeight w:val="319"/>
        </w:trPr>
        <w:tc>
          <w:tcPr>
            <w:tcW w:w="4046" w:type="dxa"/>
            <w:tcBorders>
              <w:bottom w:val="single" w:sz="24" w:space="0" w:color="auto"/>
            </w:tcBorders>
          </w:tcPr>
          <w:p w14:paraId="570591CC" w14:textId="77777777" w:rsidR="00514536" w:rsidRPr="00514536" w:rsidRDefault="00514536" w:rsidP="003E45A6">
            <w:pPr>
              <w:tabs>
                <w:tab w:val="left" w:pos="96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single" w:sz="24" w:space="0" w:color="auto"/>
            </w:tcBorders>
          </w:tcPr>
          <w:p w14:paraId="0BB72C22" w14:textId="77777777" w:rsidR="00514536" w:rsidRPr="00514536" w:rsidRDefault="00514536" w:rsidP="003E45A6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81" w:type="dxa"/>
            <w:tcBorders>
              <w:bottom w:val="single" w:sz="24" w:space="0" w:color="auto"/>
            </w:tcBorders>
          </w:tcPr>
          <w:p w14:paraId="0D24D2D8" w14:textId="77777777" w:rsidR="00514536" w:rsidRPr="00514536" w:rsidRDefault="00514536" w:rsidP="003E45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</w:tbl>
    <w:p w14:paraId="5C90D08C" w14:textId="77777777" w:rsidR="00514536" w:rsidRPr="00514536" w:rsidRDefault="00514536" w:rsidP="0051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1453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БУЙРУК</w:t>
      </w:r>
    </w:p>
    <w:p w14:paraId="3A9D6A05" w14:textId="77777777" w:rsidR="00514536" w:rsidRPr="00514536" w:rsidRDefault="00514536" w:rsidP="0051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1453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ПРИКАЗ</w:t>
      </w:r>
    </w:p>
    <w:p w14:paraId="43F90F84" w14:textId="77777777" w:rsidR="00514536" w:rsidRPr="00514536" w:rsidRDefault="00514536" w:rsidP="0051453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>______________</w:t>
      </w:r>
    </w:p>
    <w:p w14:paraId="44D522A7" w14:textId="77777777" w:rsidR="00514536" w:rsidRPr="00514536" w:rsidRDefault="00514536" w:rsidP="0051453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№ ___________ </w:t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514536">
        <w:rPr>
          <w:rFonts w:ascii="Times New Roman" w:eastAsia="Calibri" w:hAnsi="Times New Roman" w:cs="Times New Roman"/>
          <w:sz w:val="24"/>
          <w:szCs w:val="24"/>
          <w:lang w:val="kk-KZ"/>
        </w:rPr>
        <w:t>Бишкек</w:t>
      </w:r>
      <w:r w:rsidR="0078355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шаары</w:t>
      </w:r>
    </w:p>
    <w:p w14:paraId="4A22379D" w14:textId="77777777" w:rsidR="00433001" w:rsidRDefault="00433001" w:rsidP="00433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3F9F497E" w14:textId="527E1616" w:rsidR="001A3A57" w:rsidRPr="00433001" w:rsidRDefault="002B2808" w:rsidP="00433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0" w:name="_Hlk183623601"/>
      <w:r w:rsidRPr="002B280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Көтөрүүчү курулмалар колдонулган кооптуу өндүрүштүк объекттердин коопсуздук эрежелери</w:t>
      </w:r>
      <w:bookmarkEnd w:id="0"/>
      <w:r w:rsidR="0043300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 w:rsidR="003E1CF3" w:rsidRPr="003E1CF3">
        <w:rPr>
          <w:rFonts w:ascii="Times New Roman" w:hAnsi="Times New Roman" w:cs="Times New Roman"/>
          <w:b/>
          <w:bCs/>
          <w:sz w:val="28"/>
          <w:szCs w:val="28"/>
          <w:lang w:val="ky-KG"/>
        </w:rPr>
        <w:t>жөнүндө ж</w:t>
      </w:r>
      <w:r w:rsidR="00AD3C56" w:rsidRPr="003E1CF3">
        <w:rPr>
          <w:rFonts w:ascii="Times New Roman" w:hAnsi="Times New Roman" w:cs="Times New Roman"/>
          <w:b/>
          <w:bCs/>
          <w:sz w:val="28"/>
          <w:szCs w:val="28"/>
          <w:lang w:val="ky-KG"/>
        </w:rPr>
        <w:t>оболорун бекитүү тууралуу</w:t>
      </w:r>
    </w:p>
    <w:p w14:paraId="5CD34508" w14:textId="19F780E9" w:rsidR="0027792D" w:rsidRPr="003E1CF3" w:rsidRDefault="0027792D" w:rsidP="00536775">
      <w:pPr>
        <w:tabs>
          <w:tab w:val="left" w:pos="700"/>
        </w:tabs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1CF3">
        <w:rPr>
          <w:rFonts w:ascii="Times New Roman" w:hAnsi="Times New Roman" w:cs="Times New Roman"/>
          <w:sz w:val="28"/>
          <w:szCs w:val="28"/>
          <w:lang w:val="ky-KG"/>
        </w:rPr>
        <w:t>Адамдардын өмүрүн жана ден соолугун, жеке жана юридикал</w:t>
      </w:r>
      <w:r w:rsidR="003E1CF3" w:rsidRPr="003E1CF3">
        <w:rPr>
          <w:rFonts w:ascii="Times New Roman" w:hAnsi="Times New Roman" w:cs="Times New Roman"/>
          <w:sz w:val="28"/>
          <w:szCs w:val="28"/>
          <w:lang w:val="ky-KG"/>
        </w:rPr>
        <w:t>ык жактардын мүлкүн, мамлекеттик</w:t>
      </w:r>
      <w:r w:rsidRPr="003E1CF3">
        <w:rPr>
          <w:rFonts w:ascii="Times New Roman" w:hAnsi="Times New Roman" w:cs="Times New Roman"/>
          <w:sz w:val="28"/>
          <w:szCs w:val="28"/>
          <w:lang w:val="ky-KG"/>
        </w:rPr>
        <w:t xml:space="preserve"> же муниципалдык мүлктүн коопсуздугун камсыздоо жана коргоо, </w:t>
      </w:r>
      <w:r w:rsidR="00536775" w:rsidRPr="00536775">
        <w:rPr>
          <w:rFonts w:ascii="Times New Roman" w:hAnsi="Times New Roman" w:cs="Times New Roman"/>
          <w:sz w:val="28"/>
          <w:szCs w:val="28"/>
          <w:lang w:val="ky-KG"/>
        </w:rPr>
        <w:t xml:space="preserve">көтөрүүчү </w:t>
      </w:r>
      <w:r w:rsidR="00536775" w:rsidRPr="00536775">
        <w:rPr>
          <w:rFonts w:ascii="Times New Roman" w:hAnsi="Times New Roman"/>
          <w:sz w:val="28"/>
          <w:szCs w:val="28"/>
          <w:lang w:val="ky-KG"/>
        </w:rPr>
        <w:t>курулмалар</w:t>
      </w:r>
      <w:r w:rsidR="00536775" w:rsidRPr="00536775">
        <w:rPr>
          <w:rFonts w:ascii="Times New Roman" w:hAnsi="Times New Roman" w:cs="Times New Roman"/>
          <w:sz w:val="28"/>
          <w:szCs w:val="28"/>
          <w:lang w:val="ky-KG"/>
        </w:rPr>
        <w:t>ды эксплуатациялоо чөйрөсүндө коопсуздукту камсыз кылуу максатында</w:t>
      </w:r>
      <w:r w:rsidRPr="003E1CF3">
        <w:rPr>
          <w:rFonts w:ascii="Times New Roman" w:hAnsi="Times New Roman" w:cs="Times New Roman"/>
          <w:sz w:val="28"/>
          <w:szCs w:val="28"/>
          <w:lang w:val="ky-KG"/>
        </w:rPr>
        <w:t>, “</w:t>
      </w:r>
      <w:r w:rsidR="00CF2088" w:rsidRPr="00CF208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</w:t>
      </w:r>
      <w:r w:rsidRPr="003E1CF3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3E1CF3" w:rsidRPr="003E1CF3">
        <w:rPr>
          <w:rFonts w:ascii="Times New Roman" w:hAnsi="Times New Roman" w:cs="Times New Roman"/>
          <w:sz w:val="28"/>
          <w:szCs w:val="28"/>
          <w:lang w:val="ky-KG"/>
        </w:rPr>
        <w:t>Кыргы</w:t>
      </w:r>
      <w:r w:rsidR="00CF2088">
        <w:rPr>
          <w:rFonts w:ascii="Times New Roman" w:hAnsi="Times New Roman" w:cs="Times New Roman"/>
          <w:sz w:val="28"/>
          <w:szCs w:val="28"/>
          <w:lang w:val="ky-KG"/>
        </w:rPr>
        <w:t>з Республикасынын Өкмөтүнүн 2023</w:t>
      </w:r>
      <w:r w:rsidR="003E1CF3" w:rsidRPr="003E1CF3">
        <w:rPr>
          <w:rFonts w:ascii="Times New Roman" w:hAnsi="Times New Roman" w:cs="Times New Roman"/>
          <w:sz w:val="28"/>
          <w:szCs w:val="28"/>
          <w:lang w:val="ky-KG"/>
        </w:rPr>
        <w:t xml:space="preserve">-жылдын </w:t>
      </w:r>
      <w:r w:rsidR="00CF2088">
        <w:rPr>
          <w:rFonts w:ascii="Times New Roman" w:hAnsi="Times New Roman" w:cs="Times New Roman"/>
          <w:sz w:val="28"/>
          <w:szCs w:val="28"/>
          <w:lang w:val="ky-KG"/>
        </w:rPr>
        <w:t>03-мартындагы</w:t>
      </w:r>
      <w:r w:rsidR="003E1CF3" w:rsidRPr="003E1CF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2088">
        <w:rPr>
          <w:rFonts w:ascii="Times New Roman" w:hAnsi="Times New Roman" w:cs="Times New Roman"/>
          <w:sz w:val="28"/>
          <w:szCs w:val="28"/>
          <w:lang w:val="ky-KG"/>
        </w:rPr>
        <w:t>№ 115</w:t>
      </w:r>
      <w:r w:rsidRPr="003E1CF3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ылайык</w:t>
      </w:r>
    </w:p>
    <w:p w14:paraId="300C3114" w14:textId="77777777" w:rsidR="0027792D" w:rsidRPr="003E1CF3" w:rsidRDefault="0027792D" w:rsidP="0027792D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3E1CF3">
        <w:rPr>
          <w:rFonts w:ascii="Times New Roman" w:hAnsi="Times New Roman" w:cs="Times New Roman"/>
          <w:sz w:val="28"/>
          <w:szCs w:val="28"/>
          <w:lang w:val="ky-KG"/>
        </w:rPr>
        <w:t>БУЙРУК КЫЛАМ:</w:t>
      </w:r>
    </w:p>
    <w:p w14:paraId="5EC398B1" w14:textId="16BE679F" w:rsidR="0027792D" w:rsidRDefault="0027792D" w:rsidP="00FD2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E1CF3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536775" w:rsidRPr="00536775">
        <w:rPr>
          <w:rFonts w:ascii="Times New Roman" w:hAnsi="Times New Roman" w:cs="Times New Roman"/>
          <w:bCs/>
          <w:sz w:val="28"/>
          <w:szCs w:val="28"/>
          <w:lang w:val="ky-KG"/>
        </w:rPr>
        <w:t>Көтөрүүчү курулмалар колдонулган кооптуу өндүрүштүк объекттердин коопсуздук эрежелери</w:t>
      </w:r>
      <w:r w:rsidR="00536775" w:rsidRPr="0053677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FD288C">
        <w:rPr>
          <w:rFonts w:ascii="Times New Roman" w:hAnsi="Times New Roman" w:cs="Times New Roman"/>
          <w:sz w:val="28"/>
          <w:szCs w:val="28"/>
          <w:lang w:val="ky-KG"/>
        </w:rPr>
        <w:t xml:space="preserve">№ </w:t>
      </w:r>
      <w:r w:rsidR="00FD288C" w:rsidRPr="003E1CF3">
        <w:rPr>
          <w:rFonts w:ascii="Times New Roman" w:hAnsi="Times New Roman" w:cs="Times New Roman"/>
          <w:sz w:val="28"/>
          <w:szCs w:val="28"/>
          <w:lang w:val="ky-KG"/>
        </w:rPr>
        <w:t>1-тиркемеге ылайык</w:t>
      </w:r>
      <w:r w:rsidRPr="003E1CF3">
        <w:rPr>
          <w:rFonts w:ascii="Times New Roman" w:hAnsi="Times New Roman" w:cs="Times New Roman"/>
          <w:sz w:val="28"/>
          <w:szCs w:val="28"/>
          <w:lang w:val="ky-KG"/>
        </w:rPr>
        <w:t> бекитилсин.</w:t>
      </w:r>
    </w:p>
    <w:p w14:paraId="08FCDCA6" w14:textId="2B6D2EA2" w:rsidR="0078355A" w:rsidRPr="0078355A" w:rsidRDefault="00536775" w:rsidP="00783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="0078355A" w:rsidRPr="0078355A">
        <w:rPr>
          <w:rFonts w:ascii="Times New Roman" w:eastAsia="Calibri" w:hAnsi="Times New Roman" w:cs="Times New Roman"/>
          <w:sz w:val="28"/>
          <w:szCs w:val="28"/>
          <w:lang w:val="ky-KG"/>
        </w:rPr>
        <w:t>. Кыргыз Республикасынын Жаратылыш ресурстары, экология жана техникалык көзөмөл министрлигинин Өнөр жай коопсуздугун жөнгө салуу башкармалыгы:</w:t>
      </w:r>
    </w:p>
    <w:p w14:paraId="67A97DD5" w14:textId="77777777" w:rsidR="0078355A" w:rsidRPr="0078355A" w:rsidRDefault="0078355A" w:rsidP="00783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8355A">
        <w:rPr>
          <w:rFonts w:ascii="Times New Roman" w:eastAsia="Calibri" w:hAnsi="Times New Roman" w:cs="Times New Roman"/>
          <w:sz w:val="28"/>
          <w:szCs w:val="28"/>
          <w:lang w:val="ky-KG"/>
        </w:rPr>
        <w:t>- Кыргыз Республикасынын Өкмөтүнүн Кыргыз Республикасынын ченемдик укуктук актыларын расмий жарыялоо булактары жөнүндө 2010-жылдын 26-февралындагы № 117 токтомуна ылайык, ушул буйрукту расмий жарыялоо боюнча чараларды көрсүн;</w:t>
      </w:r>
    </w:p>
    <w:p w14:paraId="6C4D30B0" w14:textId="77777777" w:rsidR="0078355A" w:rsidRPr="0078355A" w:rsidRDefault="0078355A" w:rsidP="00783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8355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расмий жарыяланган күндөн тартып үч жумушчу күндүн ичинде ушул буйруктун көчүрмөсүн, эки нускада мамлекеттик жана расмий тилдерде кагаз жана электрондук түрдө Кыргыз Республикасынын Юстиция министрлигине Кыргыз Республикасынын ченемдик укуктук актылары </w:t>
      </w:r>
      <w:r w:rsidRPr="0078355A">
        <w:rPr>
          <w:rFonts w:ascii="Calibri" w:eastAsia="Calibri" w:hAnsi="Calibri" w:cs="Times New Roman"/>
          <w:lang w:val="ky-KG"/>
        </w:rPr>
        <w:t xml:space="preserve"> </w:t>
      </w:r>
      <w:r w:rsidRPr="0078355A">
        <w:rPr>
          <w:rFonts w:ascii="Times New Roman" w:eastAsia="Calibri" w:hAnsi="Times New Roman" w:cs="Times New Roman"/>
          <w:sz w:val="28"/>
          <w:szCs w:val="28"/>
          <w:lang w:val="ky-KG"/>
        </w:rPr>
        <w:t>Мамлекеттик реестрге киргизүү үчүн жөнөтүлсүн;</w:t>
      </w:r>
    </w:p>
    <w:p w14:paraId="6851C7BF" w14:textId="77777777" w:rsidR="0078355A" w:rsidRPr="0078355A" w:rsidRDefault="0078355A" w:rsidP="007835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8355A">
        <w:rPr>
          <w:rFonts w:ascii="Times New Roman" w:eastAsia="Calibri" w:hAnsi="Times New Roman" w:cs="Times New Roman"/>
          <w:sz w:val="28"/>
          <w:szCs w:val="28"/>
          <w:lang w:val="ky-KG"/>
        </w:rPr>
        <w:t>- ушул буйрук күчүнө киргенден кийин үч жумушчу күндүн ичинде Кыргыз Республикасынын Президентинин Администрациясына көчүрмөсү маалымат үчүн жөнөтүлсүн.</w:t>
      </w:r>
    </w:p>
    <w:p w14:paraId="64CC1941" w14:textId="465CC609" w:rsidR="0078355A" w:rsidRPr="0078355A" w:rsidRDefault="00536775" w:rsidP="007835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78355A" w:rsidRPr="0078355A">
        <w:rPr>
          <w:rFonts w:ascii="Times New Roman" w:eastAsia="Calibri" w:hAnsi="Times New Roman" w:cs="Times New Roman"/>
          <w:sz w:val="28"/>
          <w:szCs w:val="28"/>
          <w:lang w:val="ky-KG"/>
        </w:rPr>
        <w:t>.  Бул буйрук расмий жарыяланган күндөн тартып он беш күндөн кийин күчүнө кирет.</w:t>
      </w:r>
    </w:p>
    <w:p w14:paraId="494BCEF7" w14:textId="36B7F7FA" w:rsidR="0078355A" w:rsidRPr="0078355A" w:rsidRDefault="00536775" w:rsidP="00536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4</w:t>
      </w:r>
      <w:r w:rsidR="0078355A" w:rsidRPr="0078355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. Бул буйруктун аткарылышын көзөмөлдөө Кыргыз Республикасынын Жаратылыш ресурстары, экология жана техникалык көзөмөл министринин орун басарына  жүктөлсүн. </w:t>
      </w:r>
    </w:p>
    <w:p w14:paraId="7C4FA82D" w14:textId="77777777" w:rsidR="0094594F" w:rsidRPr="0094594F" w:rsidRDefault="0094594F" w:rsidP="0094594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</w:pPr>
    </w:p>
    <w:p w14:paraId="16F3CD5F" w14:textId="77777777" w:rsidR="0094594F" w:rsidRPr="00514536" w:rsidRDefault="0094594F" w:rsidP="0094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</w:p>
    <w:p w14:paraId="64221079" w14:textId="687AF2AC" w:rsidR="00124FD8" w:rsidRPr="00124FD8" w:rsidRDefault="00124FD8" w:rsidP="0043300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D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124FD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Правил </w:t>
      </w:r>
      <w:bookmarkStart w:id="1" w:name="_Hlk183622065"/>
      <w:r w:rsidRPr="00124FD8">
        <w:rPr>
          <w:rFonts w:ascii="Times New Roman" w:eastAsia="Calibri" w:hAnsi="Times New Roman" w:cs="Times New Roman"/>
          <w:b/>
          <w:sz w:val="28"/>
          <w:szCs w:val="28"/>
        </w:rPr>
        <w:t>безопасности опасных производственных объектов, на которых используются подъемные сооружения</w:t>
      </w:r>
      <w:bookmarkEnd w:id="1"/>
      <w:r w:rsidRPr="00124FD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6C11EE5F" w14:textId="272F1947" w:rsidR="0094594F" w:rsidRDefault="0094594F" w:rsidP="00124FD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по защите жизни и здоровья людей, имущества физических и юридических лиц, государственного или муниципального имущества </w:t>
      </w:r>
      <w:r w:rsidR="00124FD8" w:rsidRPr="00FD3670">
        <w:rPr>
          <w:rFonts w:ascii="Times New Roman" w:hAnsi="Times New Roman"/>
          <w:sz w:val="28"/>
          <w:szCs w:val="28"/>
        </w:rPr>
        <w:t xml:space="preserve">в сфере осуществления эксплуатации </w:t>
      </w:r>
      <w:r w:rsidR="00124FD8" w:rsidRPr="00FD3670">
        <w:rPr>
          <w:rFonts w:ascii="Times New Roman" w:hAnsi="Times New Roman"/>
          <w:spacing w:val="2"/>
          <w:sz w:val="28"/>
          <w:szCs w:val="28"/>
        </w:rPr>
        <w:t>обор</w:t>
      </w:r>
      <w:r w:rsidR="00124FD8">
        <w:rPr>
          <w:rFonts w:ascii="Times New Roman" w:hAnsi="Times New Roman"/>
          <w:spacing w:val="2"/>
          <w:sz w:val="28"/>
          <w:szCs w:val="28"/>
        </w:rPr>
        <w:t>удования подъемных механизмов</w:t>
      </w: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5" w:history="1">
        <w:r w:rsidRPr="009459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 Кыргызской Республики от 03 марта 2023 года № 115</w:t>
      </w: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делегировании отдельных нормотво</w:t>
      </w:r>
      <w:r w:rsidR="00CF2088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полномочий Кабинета Министров</w:t>
      </w: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CF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органам и исполнительным органам местного самоуправления</w:t>
      </w: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06F29A97" w14:textId="77777777" w:rsidR="0094594F" w:rsidRPr="0094594F" w:rsidRDefault="0094594F" w:rsidP="0094594F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242151DF" w14:textId="1D2B21FB" w:rsidR="0094594F" w:rsidRPr="0094594F" w:rsidRDefault="0094594F" w:rsidP="003E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12776" w:rsidRPr="0041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393267" w:rsidRPr="003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опасных производственных объектов, на которых используются подъемные сооружения</w:t>
      </w:r>
      <w:r w:rsidR="00412776" w:rsidRPr="0041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Pr="00945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A839C6" w14:textId="544FFDFE" w:rsidR="001B30DC" w:rsidRPr="000A6525" w:rsidRDefault="00393267" w:rsidP="003E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30DC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94F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регулирования промышленной безопасности Министерства природных ресурсов, экологии и технического надзора Кыргызской Республики</w:t>
      </w:r>
      <w:r w:rsidR="001B30DC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BD427C" w14:textId="77777777" w:rsidR="001B30DC" w:rsidRPr="000A6525" w:rsidRDefault="001B30DC" w:rsidP="003E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принять меры по </w:t>
      </w:r>
      <w:r w:rsidR="0094594F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опубликованию настоящего приказа </w:t>
      </w:r>
      <w:r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 от 26 февраля 2010 года № 117;</w:t>
      </w:r>
    </w:p>
    <w:p w14:paraId="6CAC7BEA" w14:textId="77777777" w:rsidR="001B30DC" w:rsidRPr="000A6525" w:rsidRDefault="001B30DC" w:rsidP="001B3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4594F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официального опубликования направить копии настоящего приказа в двух экземплярах на государственном и официальном языках, на бумажном и электронном носителях, с указанием источника опубликования указанного приказа,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14:paraId="301ABD5D" w14:textId="77777777" w:rsidR="00C34B8B" w:rsidRPr="000A6525" w:rsidRDefault="00C34B8B" w:rsidP="00C34B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течение трех рабочих дней со дня вступления в силу настоящего приказа направить копии приказа в Администрацию Президента Кыргызской Республики для информации. </w:t>
      </w:r>
    </w:p>
    <w:p w14:paraId="72967D4C" w14:textId="10E27A31" w:rsidR="0094594F" w:rsidRPr="000A6525" w:rsidRDefault="00393267" w:rsidP="00C34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4B8B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94F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 истечении пятнадцати дней со дня официального опубликования.</w:t>
      </w:r>
    </w:p>
    <w:p w14:paraId="1251AED8" w14:textId="6621C742" w:rsidR="00C34B8B" w:rsidRPr="000A6525" w:rsidRDefault="00393267" w:rsidP="003E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4B8B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94F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8B" w:rsidRPr="000A6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Министерства природных ресурсов, экологии и технического надзора Кыргызской Республики.</w:t>
      </w:r>
    </w:p>
    <w:p w14:paraId="62AD4D0A" w14:textId="77777777" w:rsidR="0094594F" w:rsidRPr="009F1132" w:rsidRDefault="0094594F" w:rsidP="003E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594F" w:rsidRPr="0094594F" w14:paraId="0370B963" w14:textId="77777777" w:rsidTr="00DF40D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57CB" w14:textId="77777777" w:rsidR="0094594F" w:rsidRPr="0094594F" w:rsidRDefault="0094594F" w:rsidP="009459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41D472" w14:textId="77777777" w:rsidR="0094594F" w:rsidRPr="0094594F" w:rsidRDefault="0094594F" w:rsidP="00945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011E" w14:textId="77777777" w:rsidR="0094594F" w:rsidRPr="0094594F" w:rsidRDefault="0094594F" w:rsidP="00945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B79E5C" w14:textId="77777777" w:rsidR="0094594F" w:rsidRPr="0094594F" w:rsidRDefault="0094594F" w:rsidP="00945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430DAF" w14:textId="636E5F64" w:rsidR="0094594F" w:rsidRPr="0094594F" w:rsidRDefault="0094594F" w:rsidP="00945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М.</w:t>
            </w:r>
            <w:r w:rsidR="00393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45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393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Маши</w:t>
            </w:r>
            <w:r w:rsidRPr="00945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</w:t>
            </w:r>
            <w:proofErr w:type="spellEnd"/>
          </w:p>
        </w:tc>
      </w:tr>
    </w:tbl>
    <w:p w14:paraId="1684B108" w14:textId="77777777" w:rsidR="00FD288C" w:rsidRDefault="00FD288C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7B883DDE" w14:textId="77777777" w:rsidR="00FD288C" w:rsidRDefault="00FD288C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34BA762B" w14:textId="77777777" w:rsidR="00FD288C" w:rsidRDefault="00FD288C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705427A9" w14:textId="77777777" w:rsidR="00FD288C" w:rsidRDefault="00FD288C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678268A4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10F54B4D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2D5675C8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68F144F5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0AEF59E7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1B589FCD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31F74DBF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776E5CCB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5FEAD1BA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4E7CC1AF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231F2CBE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7E044A83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05AB8D76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215EA3BD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46BC4228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3F42D0B9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014E1B08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2C6FC2DF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05E1EB3C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68EB35EB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31F27B5D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6F90FC2A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732212B0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47298CC2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34CF00A6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573559CA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25756369" w14:textId="77777777" w:rsidR="00393267" w:rsidRDefault="00393267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5693AAFF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7A13D0A3" w14:textId="77777777" w:rsidR="000A6525" w:rsidRDefault="000A6525" w:rsidP="007A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sectPr w:rsidR="000A6525" w:rsidSect="005E7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42"/>
    <w:rsid w:val="00035C6A"/>
    <w:rsid w:val="000A6525"/>
    <w:rsid w:val="000A77E6"/>
    <w:rsid w:val="00124FD8"/>
    <w:rsid w:val="00155A42"/>
    <w:rsid w:val="0017292D"/>
    <w:rsid w:val="001A3A57"/>
    <w:rsid w:val="001B30DC"/>
    <w:rsid w:val="00230163"/>
    <w:rsid w:val="0027792D"/>
    <w:rsid w:val="002A3074"/>
    <w:rsid w:val="002B2808"/>
    <w:rsid w:val="003030BF"/>
    <w:rsid w:val="00393267"/>
    <w:rsid w:val="003A6DE6"/>
    <w:rsid w:val="003E1CF3"/>
    <w:rsid w:val="003E45A6"/>
    <w:rsid w:val="00412776"/>
    <w:rsid w:val="00433001"/>
    <w:rsid w:val="00514536"/>
    <w:rsid w:val="0051591F"/>
    <w:rsid w:val="00536775"/>
    <w:rsid w:val="005E74C1"/>
    <w:rsid w:val="00721810"/>
    <w:rsid w:val="0078355A"/>
    <w:rsid w:val="007A1A2F"/>
    <w:rsid w:val="007F35D3"/>
    <w:rsid w:val="008D17AD"/>
    <w:rsid w:val="009039E5"/>
    <w:rsid w:val="00921D90"/>
    <w:rsid w:val="0094594F"/>
    <w:rsid w:val="009F1132"/>
    <w:rsid w:val="00AD3C56"/>
    <w:rsid w:val="00AF4F02"/>
    <w:rsid w:val="00BB359D"/>
    <w:rsid w:val="00BE09DC"/>
    <w:rsid w:val="00C34522"/>
    <w:rsid w:val="00C34B8B"/>
    <w:rsid w:val="00C90095"/>
    <w:rsid w:val="00CF2088"/>
    <w:rsid w:val="00E5334A"/>
    <w:rsid w:val="00E54FAA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7AE9"/>
  <w15:chartTrackingRefBased/>
  <w15:docId w15:val="{2283C5A1-A419-4595-998D-51D0CE9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92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B35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6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8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db:969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2023-05-02T06:37:00Z</cp:lastPrinted>
  <dcterms:created xsi:type="dcterms:W3CDTF">2024-11-27T12:14:00Z</dcterms:created>
  <dcterms:modified xsi:type="dcterms:W3CDTF">2024-11-27T12:14:00Z</dcterms:modified>
</cp:coreProperties>
</file>