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AA31B" w14:textId="77777777" w:rsidR="008D42CC" w:rsidRPr="00A8248F" w:rsidRDefault="008D42CC" w:rsidP="000E011D">
      <w:pPr>
        <w:spacing w:after="0" w:line="240" w:lineRule="auto"/>
        <w:contextualSpacing/>
        <w:jc w:val="center"/>
        <w:rPr>
          <w:rFonts w:ascii="Times New Roman" w:hAnsi="Times New Roman" w:cs="Times New Roman"/>
          <w:b/>
          <w:sz w:val="28"/>
          <w:szCs w:val="36"/>
        </w:rPr>
      </w:pPr>
      <w:r w:rsidRPr="00A8248F">
        <w:rPr>
          <w:rFonts w:ascii="Times New Roman" w:hAnsi="Times New Roman" w:cs="Times New Roman"/>
          <w:b/>
          <w:sz w:val="28"/>
          <w:szCs w:val="36"/>
        </w:rPr>
        <w:t>СПРАВКА-ОБОСНОВАНИЕ</w:t>
      </w:r>
    </w:p>
    <w:p w14:paraId="2A4A205D" w14:textId="71821EB1" w:rsidR="008D42CC" w:rsidRPr="000A34F2" w:rsidRDefault="008D42CC" w:rsidP="000E011D">
      <w:pPr>
        <w:spacing w:after="0" w:line="240" w:lineRule="auto"/>
        <w:jc w:val="center"/>
        <w:rPr>
          <w:rFonts w:ascii="Times New Roman" w:hAnsi="Times New Roman" w:cs="Times New Roman"/>
          <w:b/>
          <w:bCs/>
          <w:color w:val="2B2B2B"/>
          <w:sz w:val="28"/>
          <w:szCs w:val="28"/>
        </w:rPr>
      </w:pPr>
      <w:r w:rsidRPr="00A8248F">
        <w:rPr>
          <w:rFonts w:ascii="Times New Roman" w:hAnsi="Times New Roman" w:cs="Times New Roman"/>
          <w:b/>
          <w:sz w:val="28"/>
          <w:szCs w:val="36"/>
        </w:rPr>
        <w:t xml:space="preserve">к проекту </w:t>
      </w:r>
      <w:r w:rsidR="000A34F2">
        <w:rPr>
          <w:rFonts w:ascii="Times New Roman" w:hAnsi="Times New Roman" w:cs="Times New Roman"/>
          <w:b/>
          <w:sz w:val="28"/>
          <w:szCs w:val="36"/>
          <w:lang w:val="ky-KG"/>
        </w:rPr>
        <w:t xml:space="preserve">постановления Кабинета Министров Кыргызской Республики </w:t>
      </w:r>
      <w:r w:rsidR="000A34F2">
        <w:rPr>
          <w:rFonts w:ascii="Times New Roman" w:hAnsi="Times New Roman" w:cs="Times New Roman"/>
          <w:b/>
          <w:sz w:val="28"/>
          <w:szCs w:val="36"/>
        </w:rPr>
        <w:t>«</w:t>
      </w:r>
      <w:r w:rsidR="000A34F2">
        <w:rPr>
          <w:rFonts w:ascii="Times New Roman" w:hAnsi="Times New Roman" w:cs="Times New Roman"/>
          <w:b/>
          <w:sz w:val="28"/>
          <w:szCs w:val="36"/>
          <w:lang w:val="ky-KG"/>
        </w:rPr>
        <w:t xml:space="preserve">О внесении изменений в постановление Правительства Кыргызской Республики </w:t>
      </w:r>
      <w:r w:rsidR="000A34F2">
        <w:rPr>
          <w:rFonts w:ascii="Times New Roman" w:hAnsi="Times New Roman" w:cs="Times New Roman"/>
          <w:b/>
          <w:sz w:val="28"/>
          <w:szCs w:val="36"/>
        </w:rPr>
        <w:t>«О введении ограничений на специальное пользование отдельными видами животного мира»</w:t>
      </w:r>
      <w:r w:rsidR="00A31804">
        <w:rPr>
          <w:rFonts w:ascii="Times New Roman" w:hAnsi="Times New Roman" w:cs="Times New Roman"/>
          <w:b/>
          <w:sz w:val="28"/>
          <w:szCs w:val="36"/>
        </w:rPr>
        <w:t>»</w:t>
      </w:r>
      <w:r w:rsidR="00A31804" w:rsidRPr="00A31804">
        <w:rPr>
          <w:rFonts w:ascii="Times New Roman" w:hAnsi="Times New Roman" w:cs="Times New Roman"/>
          <w:b/>
          <w:sz w:val="28"/>
          <w:szCs w:val="36"/>
          <w:lang w:val="ky-KG"/>
        </w:rPr>
        <w:t xml:space="preserve"> </w:t>
      </w:r>
      <w:r w:rsidR="00A31804">
        <w:rPr>
          <w:rFonts w:ascii="Times New Roman" w:hAnsi="Times New Roman" w:cs="Times New Roman"/>
          <w:b/>
          <w:sz w:val="28"/>
          <w:szCs w:val="36"/>
          <w:lang w:val="ky-KG"/>
        </w:rPr>
        <w:t>от 12 апреля 2017 года №214</w:t>
      </w:r>
    </w:p>
    <w:p w14:paraId="78C8522B" w14:textId="77777777" w:rsidR="008D42CC" w:rsidRPr="00A8248F" w:rsidRDefault="008D42CC" w:rsidP="000E011D">
      <w:pPr>
        <w:spacing w:after="0" w:line="240" w:lineRule="auto"/>
        <w:jc w:val="center"/>
        <w:rPr>
          <w:rFonts w:ascii="Times New Roman" w:hAnsi="Times New Roman" w:cs="Times New Roman"/>
          <w:bCs/>
          <w:sz w:val="28"/>
          <w:szCs w:val="36"/>
        </w:rPr>
      </w:pPr>
    </w:p>
    <w:p w14:paraId="38053947" w14:textId="77777777" w:rsidR="008D42CC" w:rsidRPr="00A8248F" w:rsidRDefault="008D42CC" w:rsidP="000E011D">
      <w:pPr>
        <w:spacing w:line="240" w:lineRule="auto"/>
        <w:ind w:firstLine="851"/>
        <w:jc w:val="both"/>
        <w:rPr>
          <w:rFonts w:ascii="Times New Roman" w:hAnsi="Times New Roman" w:cs="Times New Roman"/>
          <w:b/>
          <w:bCs/>
          <w:sz w:val="28"/>
          <w:szCs w:val="36"/>
        </w:rPr>
      </w:pPr>
      <w:r w:rsidRPr="00A8248F">
        <w:rPr>
          <w:rFonts w:ascii="Times New Roman" w:hAnsi="Times New Roman" w:cs="Times New Roman"/>
          <w:b/>
          <w:bCs/>
          <w:sz w:val="28"/>
          <w:szCs w:val="36"/>
        </w:rPr>
        <w:t>1. Цель и задачи</w:t>
      </w:r>
    </w:p>
    <w:p w14:paraId="179F3F97" w14:textId="0AA08F8D" w:rsidR="000A34F2" w:rsidRDefault="008D42CC" w:rsidP="000E011D">
      <w:pPr>
        <w:pStyle w:val="a3"/>
        <w:ind w:firstLine="851"/>
        <w:jc w:val="both"/>
        <w:rPr>
          <w:rFonts w:ascii="Times New Roman" w:hAnsi="Times New Roman" w:cs="Times New Roman"/>
          <w:sz w:val="28"/>
          <w:szCs w:val="28"/>
          <w:shd w:val="clear" w:color="auto" w:fill="FFFFFF"/>
        </w:rPr>
      </w:pPr>
      <w:r w:rsidRPr="00A8248F">
        <w:rPr>
          <w:rFonts w:ascii="Times New Roman" w:hAnsi="Times New Roman" w:cs="Times New Roman"/>
          <w:bCs/>
          <w:sz w:val="28"/>
          <w:szCs w:val="36"/>
        </w:rPr>
        <w:t xml:space="preserve">Данный проект разработан </w:t>
      </w:r>
      <w:r>
        <w:rPr>
          <w:rFonts w:ascii="Times New Roman" w:hAnsi="Times New Roman" w:cs="Times New Roman"/>
          <w:sz w:val="28"/>
          <w:szCs w:val="28"/>
          <w:shd w:val="clear" w:color="auto" w:fill="FFFFFF"/>
          <w:lang w:val="ky-KG"/>
        </w:rPr>
        <w:t>в</w:t>
      </w:r>
      <w:r>
        <w:rPr>
          <w:rFonts w:ascii="Times New Roman" w:hAnsi="Times New Roman" w:cs="Times New Roman"/>
          <w:sz w:val="28"/>
          <w:szCs w:val="28"/>
          <w:shd w:val="clear" w:color="auto" w:fill="FFFFFF"/>
        </w:rPr>
        <w:t xml:space="preserve"> целях </w:t>
      </w:r>
      <w:r w:rsidR="0085715C">
        <w:rPr>
          <w:rFonts w:ascii="Times New Roman" w:hAnsi="Times New Roman" w:cs="Times New Roman"/>
          <w:sz w:val="28"/>
          <w:szCs w:val="28"/>
          <w:shd w:val="clear" w:color="auto" w:fill="FFFFFF"/>
        </w:rPr>
        <w:t xml:space="preserve">улучшения </w:t>
      </w:r>
      <w:r w:rsidR="00337926">
        <w:rPr>
          <w:rFonts w:ascii="Times New Roman" w:hAnsi="Times New Roman" w:cs="Times New Roman"/>
          <w:sz w:val="28"/>
          <w:szCs w:val="28"/>
          <w:shd w:val="clear" w:color="auto" w:fill="FFFFFF"/>
        </w:rPr>
        <w:t>качеств</w:t>
      </w:r>
      <w:r w:rsidR="0085715C">
        <w:rPr>
          <w:rFonts w:ascii="Times New Roman" w:hAnsi="Times New Roman" w:cs="Times New Roman"/>
          <w:sz w:val="28"/>
          <w:szCs w:val="28"/>
          <w:shd w:val="clear" w:color="auto" w:fill="FFFFFF"/>
        </w:rPr>
        <w:t>а</w:t>
      </w:r>
      <w:r w:rsidR="00337926">
        <w:rPr>
          <w:rFonts w:ascii="Times New Roman" w:hAnsi="Times New Roman" w:cs="Times New Roman"/>
          <w:sz w:val="28"/>
          <w:szCs w:val="28"/>
          <w:shd w:val="clear" w:color="auto" w:fill="FFFFFF"/>
        </w:rPr>
        <w:t xml:space="preserve"> охраны</w:t>
      </w:r>
      <w:r w:rsidR="00B90F19">
        <w:rPr>
          <w:rFonts w:ascii="Times New Roman" w:hAnsi="Times New Roman" w:cs="Times New Roman"/>
          <w:sz w:val="28"/>
          <w:szCs w:val="28"/>
          <w:shd w:val="clear" w:color="auto" w:fill="FFFFFF"/>
        </w:rPr>
        <w:t>, рационального использования</w:t>
      </w:r>
      <w:r w:rsidR="00337926">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сохранения объектов животного мира</w:t>
      </w:r>
      <w:r w:rsidR="00337926">
        <w:rPr>
          <w:rFonts w:ascii="Times New Roman" w:hAnsi="Times New Roman" w:cs="Times New Roman"/>
          <w:sz w:val="28"/>
          <w:szCs w:val="28"/>
          <w:shd w:val="clear" w:color="auto" w:fill="FFFFFF"/>
        </w:rPr>
        <w:t xml:space="preserve"> путем п</w:t>
      </w:r>
      <w:r w:rsidR="00337926" w:rsidRPr="00337926">
        <w:rPr>
          <w:rFonts w:ascii="Times New Roman" w:hAnsi="Times New Roman" w:cs="Times New Roman"/>
          <w:sz w:val="28"/>
          <w:szCs w:val="28"/>
          <w:shd w:val="clear" w:color="auto" w:fill="FFFFFF"/>
        </w:rPr>
        <w:t>редоставлени</w:t>
      </w:r>
      <w:r w:rsidR="00337926">
        <w:rPr>
          <w:rFonts w:ascii="Times New Roman" w:hAnsi="Times New Roman" w:cs="Times New Roman"/>
          <w:sz w:val="28"/>
          <w:szCs w:val="28"/>
          <w:shd w:val="clear" w:color="auto" w:fill="FFFFFF"/>
        </w:rPr>
        <w:t>я</w:t>
      </w:r>
      <w:r w:rsidR="00337926" w:rsidRPr="00337926">
        <w:rPr>
          <w:rFonts w:ascii="Times New Roman" w:hAnsi="Times New Roman" w:cs="Times New Roman"/>
          <w:sz w:val="28"/>
          <w:szCs w:val="28"/>
          <w:shd w:val="clear" w:color="auto" w:fill="FFFFFF"/>
        </w:rPr>
        <w:t xml:space="preserve"> права ведения охотничьего хозяйства на определенных охотничьих угодьях</w:t>
      </w:r>
      <w:r w:rsidR="00337926">
        <w:rPr>
          <w:rFonts w:ascii="Times New Roman" w:hAnsi="Times New Roman" w:cs="Times New Roman"/>
          <w:sz w:val="28"/>
          <w:szCs w:val="28"/>
          <w:shd w:val="clear" w:color="auto" w:fill="FFFFFF"/>
        </w:rPr>
        <w:t xml:space="preserve"> и </w:t>
      </w:r>
      <w:r w:rsidR="00337926" w:rsidRPr="00337926">
        <w:rPr>
          <w:rFonts w:ascii="Times New Roman" w:hAnsi="Times New Roman" w:cs="Times New Roman"/>
          <w:sz w:val="28"/>
          <w:szCs w:val="28"/>
          <w:shd w:val="clear" w:color="auto" w:fill="FFFFFF"/>
        </w:rPr>
        <w:t>введение ограничений на пользование, а также установление сроков охоты, лимитов/квот и норм добычи охотничьих видов животных</w:t>
      </w:r>
      <w:r w:rsidR="00EE49F8">
        <w:rPr>
          <w:rFonts w:ascii="Times New Roman" w:hAnsi="Times New Roman" w:cs="Times New Roman"/>
          <w:sz w:val="28"/>
          <w:szCs w:val="28"/>
          <w:shd w:val="clear" w:color="auto" w:fill="FFFFFF"/>
        </w:rPr>
        <w:t xml:space="preserve">. </w:t>
      </w:r>
    </w:p>
    <w:p w14:paraId="5287B1D9" w14:textId="5986E1EB" w:rsidR="00EE49F8" w:rsidRPr="00EE49F8" w:rsidRDefault="00EE49F8" w:rsidP="000E011D">
      <w:pPr>
        <w:pStyle w:val="a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Задачей проекта является обеспечение </w:t>
      </w:r>
      <w:proofErr w:type="spellStart"/>
      <w:r w:rsidRPr="00EE49F8">
        <w:rPr>
          <w:rFonts w:ascii="Times New Roman" w:hAnsi="Times New Roman" w:cs="Times New Roman"/>
          <w:sz w:val="28"/>
          <w:szCs w:val="28"/>
          <w:shd w:val="clear" w:color="auto" w:fill="FFFFFF"/>
        </w:rPr>
        <w:t>охотопользователями</w:t>
      </w:r>
      <w:proofErr w:type="spellEnd"/>
      <w:r>
        <w:rPr>
          <w:rFonts w:ascii="Times New Roman" w:hAnsi="Times New Roman" w:cs="Times New Roman"/>
          <w:sz w:val="28"/>
          <w:szCs w:val="28"/>
          <w:shd w:val="clear" w:color="auto" w:fill="FFFFFF"/>
        </w:rPr>
        <w:t xml:space="preserve"> </w:t>
      </w:r>
      <w:r w:rsidRPr="00EE49F8">
        <w:rPr>
          <w:rFonts w:ascii="Times New Roman" w:hAnsi="Times New Roman" w:cs="Times New Roman"/>
          <w:sz w:val="28"/>
          <w:szCs w:val="28"/>
          <w:shd w:val="clear" w:color="auto" w:fill="FFFFFF"/>
        </w:rPr>
        <w:t>круглогодичн</w:t>
      </w:r>
      <w:r>
        <w:rPr>
          <w:rFonts w:ascii="Times New Roman" w:hAnsi="Times New Roman" w:cs="Times New Roman"/>
          <w:sz w:val="28"/>
          <w:szCs w:val="28"/>
          <w:shd w:val="clear" w:color="auto" w:fill="FFFFFF"/>
        </w:rPr>
        <w:t>ой</w:t>
      </w:r>
      <w:r w:rsidRPr="00EE49F8">
        <w:rPr>
          <w:rFonts w:ascii="Times New Roman" w:hAnsi="Times New Roman" w:cs="Times New Roman"/>
          <w:sz w:val="28"/>
          <w:szCs w:val="28"/>
          <w:shd w:val="clear" w:color="auto" w:fill="FFFFFF"/>
        </w:rPr>
        <w:t xml:space="preserve"> охран</w:t>
      </w:r>
      <w:r>
        <w:rPr>
          <w:rFonts w:ascii="Times New Roman" w:hAnsi="Times New Roman" w:cs="Times New Roman"/>
          <w:sz w:val="28"/>
          <w:szCs w:val="28"/>
          <w:shd w:val="clear" w:color="auto" w:fill="FFFFFF"/>
        </w:rPr>
        <w:t>ы</w:t>
      </w:r>
      <w:r w:rsidR="00074477" w:rsidRPr="00074477">
        <w:rPr>
          <w:rFonts w:ascii="Times New Roman" w:hAnsi="Times New Roman" w:cs="Times New Roman"/>
          <w:sz w:val="28"/>
          <w:szCs w:val="28"/>
          <w:shd w:val="clear" w:color="auto" w:fill="FFFFFF"/>
        </w:rPr>
        <w:t xml:space="preserve"> </w:t>
      </w:r>
      <w:r w:rsidR="00074477">
        <w:rPr>
          <w:rFonts w:ascii="Times New Roman" w:hAnsi="Times New Roman" w:cs="Times New Roman"/>
          <w:sz w:val="28"/>
          <w:szCs w:val="28"/>
          <w:shd w:val="clear" w:color="auto" w:fill="FFFFFF"/>
        </w:rPr>
        <w:t>объектов</w:t>
      </w:r>
      <w:r w:rsidRPr="00EE49F8">
        <w:rPr>
          <w:rFonts w:ascii="Times New Roman" w:hAnsi="Times New Roman" w:cs="Times New Roman"/>
          <w:sz w:val="28"/>
          <w:szCs w:val="28"/>
          <w:shd w:val="clear" w:color="auto" w:fill="FFFFFF"/>
        </w:rPr>
        <w:t xml:space="preserve"> диких животных и среды их обитания, минимизация негативных факторов, влияющих на состояние ресурсов животного мира, сохранение и приумножение охотничьих ресурсов, что создает предпосылки для привлечения как местных охотников, так и иностранных туристов-охотников.</w:t>
      </w:r>
    </w:p>
    <w:p w14:paraId="15514069" w14:textId="77777777" w:rsidR="000A34F2" w:rsidRPr="003C0DB5" w:rsidRDefault="000A34F2" w:rsidP="000E011D">
      <w:pPr>
        <w:pStyle w:val="a3"/>
        <w:jc w:val="both"/>
        <w:rPr>
          <w:rFonts w:ascii="Times New Roman" w:hAnsi="Times New Roman" w:cs="Times New Roman"/>
          <w:bCs/>
          <w:sz w:val="28"/>
          <w:szCs w:val="36"/>
          <w:lang w:val="ky-KG"/>
        </w:rPr>
      </w:pPr>
    </w:p>
    <w:p w14:paraId="16102D78" w14:textId="42A31809" w:rsidR="00B01576" w:rsidRPr="00A03320" w:rsidRDefault="008D42CC" w:rsidP="000E011D">
      <w:pPr>
        <w:spacing w:line="240" w:lineRule="auto"/>
        <w:ind w:firstLine="851"/>
        <w:jc w:val="both"/>
        <w:rPr>
          <w:rFonts w:ascii="Times New Roman" w:hAnsi="Times New Roman" w:cs="Times New Roman"/>
          <w:b/>
          <w:sz w:val="28"/>
          <w:szCs w:val="36"/>
        </w:rPr>
      </w:pPr>
      <w:r w:rsidRPr="00A8248F">
        <w:rPr>
          <w:rFonts w:ascii="Times New Roman" w:hAnsi="Times New Roman" w:cs="Times New Roman"/>
          <w:b/>
          <w:bCs/>
          <w:sz w:val="28"/>
          <w:szCs w:val="36"/>
        </w:rPr>
        <w:t>2. Описательная часть</w:t>
      </w:r>
    </w:p>
    <w:p w14:paraId="468D2C26"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 xml:space="preserve">В настоящее время в Кыргызской Республике пользование объектами животного мира в целях охоты осуществляют 52 юридических лиц (41 частное, 9 общественных и 2 государственных) на закрепленных охотничьих угодьях общей площадью 14,4 млн. га, из которых закреплены за уполномоченным государственным органом в сфере охраны окружающей среды (далее - уполномоченный орган) - 7,2 млн. га, за общественными организациями - 3,2 млн. га и за частными </w:t>
      </w:r>
      <w:proofErr w:type="spellStart"/>
      <w:r w:rsidRPr="00A80BF3">
        <w:rPr>
          <w:rFonts w:ascii="Times New Roman" w:hAnsi="Times New Roman" w:cs="Times New Roman"/>
          <w:sz w:val="28"/>
          <w:szCs w:val="36"/>
        </w:rPr>
        <w:t>охотопользователями</w:t>
      </w:r>
      <w:proofErr w:type="spellEnd"/>
      <w:r w:rsidRPr="00A80BF3">
        <w:rPr>
          <w:rFonts w:ascii="Times New Roman" w:hAnsi="Times New Roman" w:cs="Times New Roman"/>
          <w:sz w:val="28"/>
          <w:szCs w:val="36"/>
        </w:rPr>
        <w:t xml:space="preserve"> - 4,0 млн. га.</w:t>
      </w:r>
    </w:p>
    <w:p w14:paraId="30E37703"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Из 52 охотничьих хозяйств 32 расположены на территории Иссык-Кульской и Нарынской областей площадью 6,8 млн га.</w:t>
      </w:r>
    </w:p>
    <w:p w14:paraId="21597353"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Предоставление права ведения охотничьего хозяйства на определенных охотничьих угодьях осуществляется в первую очередь с целью сохранения объектов дикого животного мира и проведение биотехнических мероприятий.</w:t>
      </w:r>
    </w:p>
    <w:p w14:paraId="7FAA0AB2"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 xml:space="preserve">По данным учета численности основных охотничьих животных, за 2022 год численность животных составила: </w:t>
      </w:r>
    </w:p>
    <w:p w14:paraId="39693CCF" w14:textId="77777777" w:rsidR="00A80BF3" w:rsidRPr="00A80BF3" w:rsidRDefault="00A80BF3" w:rsidP="000E011D">
      <w:pPr>
        <w:numPr>
          <w:ilvl w:val="0"/>
          <w:numId w:val="1"/>
        </w:numPr>
        <w:spacing w:after="0" w:line="240" w:lineRule="auto"/>
        <w:jc w:val="both"/>
        <w:rPr>
          <w:rFonts w:ascii="Times New Roman" w:hAnsi="Times New Roman" w:cs="Times New Roman"/>
          <w:sz w:val="28"/>
          <w:szCs w:val="36"/>
        </w:rPr>
      </w:pPr>
      <w:r w:rsidRPr="00A80BF3">
        <w:rPr>
          <w:rFonts w:ascii="Times New Roman" w:hAnsi="Times New Roman" w:cs="Times New Roman"/>
          <w:sz w:val="28"/>
          <w:szCs w:val="36"/>
        </w:rPr>
        <w:t xml:space="preserve">памирского подвида горного барана – 18 092 голов; </w:t>
      </w:r>
    </w:p>
    <w:p w14:paraId="154EABA4" w14:textId="77777777" w:rsidR="00A80BF3" w:rsidRPr="00A80BF3" w:rsidRDefault="00A80BF3" w:rsidP="000E011D">
      <w:pPr>
        <w:numPr>
          <w:ilvl w:val="0"/>
          <w:numId w:val="1"/>
        </w:numPr>
        <w:spacing w:after="0" w:line="240" w:lineRule="auto"/>
        <w:jc w:val="both"/>
        <w:rPr>
          <w:rFonts w:ascii="Times New Roman" w:hAnsi="Times New Roman" w:cs="Times New Roman"/>
          <w:sz w:val="28"/>
          <w:szCs w:val="36"/>
        </w:rPr>
      </w:pPr>
      <w:r w:rsidRPr="00A80BF3">
        <w:rPr>
          <w:rFonts w:ascii="Times New Roman" w:hAnsi="Times New Roman" w:cs="Times New Roman"/>
          <w:sz w:val="28"/>
          <w:szCs w:val="36"/>
        </w:rPr>
        <w:t xml:space="preserve">горного козерог – 53 685 голов; </w:t>
      </w:r>
    </w:p>
    <w:p w14:paraId="061B6F46" w14:textId="77777777" w:rsidR="00A80BF3" w:rsidRPr="00A80BF3" w:rsidRDefault="00A80BF3" w:rsidP="000E011D">
      <w:pPr>
        <w:numPr>
          <w:ilvl w:val="0"/>
          <w:numId w:val="1"/>
        </w:numPr>
        <w:spacing w:after="0" w:line="240" w:lineRule="auto"/>
        <w:jc w:val="both"/>
        <w:rPr>
          <w:rFonts w:ascii="Times New Roman" w:hAnsi="Times New Roman" w:cs="Times New Roman"/>
          <w:sz w:val="28"/>
          <w:szCs w:val="36"/>
        </w:rPr>
      </w:pPr>
      <w:r w:rsidRPr="00A80BF3">
        <w:rPr>
          <w:rFonts w:ascii="Times New Roman" w:hAnsi="Times New Roman" w:cs="Times New Roman"/>
          <w:sz w:val="28"/>
          <w:szCs w:val="36"/>
        </w:rPr>
        <w:t xml:space="preserve">кабана – 4 663 голов; </w:t>
      </w:r>
    </w:p>
    <w:p w14:paraId="658888D9" w14:textId="77777777" w:rsidR="00A80BF3" w:rsidRPr="00A80BF3" w:rsidRDefault="00A80BF3" w:rsidP="000E011D">
      <w:pPr>
        <w:numPr>
          <w:ilvl w:val="0"/>
          <w:numId w:val="1"/>
        </w:numPr>
        <w:spacing w:after="0" w:line="240" w:lineRule="auto"/>
        <w:jc w:val="both"/>
        <w:rPr>
          <w:rFonts w:ascii="Times New Roman" w:hAnsi="Times New Roman" w:cs="Times New Roman"/>
          <w:sz w:val="28"/>
          <w:szCs w:val="36"/>
        </w:rPr>
      </w:pPr>
      <w:r w:rsidRPr="00A80BF3">
        <w:rPr>
          <w:rFonts w:ascii="Times New Roman" w:hAnsi="Times New Roman" w:cs="Times New Roman"/>
          <w:sz w:val="28"/>
          <w:szCs w:val="36"/>
        </w:rPr>
        <w:t>косули – 5 446 голов.</w:t>
      </w:r>
    </w:p>
    <w:p w14:paraId="41F6E46B"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 xml:space="preserve">При этом необходимо отметить, что ежегодно, по согласованию с Национальной академией наук Кыргызской Республики, для организации и </w:t>
      </w:r>
      <w:r w:rsidRPr="00A80BF3">
        <w:rPr>
          <w:rFonts w:ascii="Times New Roman" w:hAnsi="Times New Roman" w:cs="Times New Roman"/>
          <w:sz w:val="28"/>
          <w:szCs w:val="36"/>
        </w:rPr>
        <w:lastRenderedPageBreak/>
        <w:t>проведения охотничьих туров иностранным туристам-охотникам устанавливается лимит памирского подвида горного барана менее 1% от общей численности данного вида. При этом разрешается добыча только самцов старше 7 лет, которые теряют способность к оплодотворению (размножению).</w:t>
      </w:r>
    </w:p>
    <w:p w14:paraId="37A5B2D1"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Такой размер изъятия горного барана не оказывает существенного влияния на состояние всей популяции данного вида, что доказывается данными учета.</w:t>
      </w:r>
    </w:p>
    <w:p w14:paraId="6AC9BC83"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Для организации и проведения охотничьих туров иностранным туристам-охотникам на добычу горного козерога ежегодный лимит добычи устанавливается менее 4% процентов от учтенного количества животных данного вида.</w:t>
      </w:r>
    </w:p>
    <w:p w14:paraId="5851DD75"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В этой связи, увеличение численности диких животных методом запрета охоты не может быть единственным способом, поскольку в природе численность любых видов диких животных зависит от целого ряда факторов, как природного и техногенного, так и антропогенного характера (климатические условия, состояние кормовой базы, хищники, пищевые конкуренты, сельскохозяйственная и другие виды деятельности, землетрясения, сход снежных лавин и прочее).</w:t>
      </w:r>
    </w:p>
    <w:p w14:paraId="57A9B2AF"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Ведение охотхозяйственной деятельности путем устойчивого управления способствует сохранению, воспроизводству диких животных и увеличению доходной части республиканского бюджета, в том числе дополнительному поступлению денежных средств в местный бюджет.</w:t>
      </w:r>
    </w:p>
    <w:p w14:paraId="2438D3F8" w14:textId="0A6E0C3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 xml:space="preserve">По предварительным расчетам, введение запрета на охоту на территории Иссык-Кульской и Нарынской областей исключит поступления в республиканский бюджет более </w:t>
      </w:r>
      <w:r w:rsidR="00DD6F0F">
        <w:rPr>
          <w:rFonts w:ascii="Times New Roman" w:hAnsi="Times New Roman" w:cs="Times New Roman"/>
          <w:sz w:val="28"/>
          <w:szCs w:val="36"/>
        </w:rPr>
        <w:t>250</w:t>
      </w:r>
      <w:r w:rsidRPr="00A80BF3">
        <w:rPr>
          <w:rFonts w:ascii="Times New Roman" w:hAnsi="Times New Roman" w:cs="Times New Roman"/>
          <w:sz w:val="28"/>
          <w:szCs w:val="36"/>
        </w:rPr>
        <w:t xml:space="preserve">,0 млн. сомов, из которых более </w:t>
      </w:r>
      <w:r w:rsidR="00D80856">
        <w:rPr>
          <w:rFonts w:ascii="Times New Roman" w:hAnsi="Times New Roman" w:cs="Times New Roman"/>
          <w:sz w:val="28"/>
          <w:szCs w:val="36"/>
        </w:rPr>
        <w:t>150</w:t>
      </w:r>
      <w:r w:rsidRPr="00A80BF3">
        <w:rPr>
          <w:rFonts w:ascii="Times New Roman" w:hAnsi="Times New Roman" w:cs="Times New Roman"/>
          <w:sz w:val="28"/>
          <w:szCs w:val="36"/>
        </w:rPr>
        <w:t>,0 млн. сомов поступает от пользования объектами животного мира, а остальная часть суммы - расходы туриста-охотника, связанные с его пребыванием в Кыргызской Республике.</w:t>
      </w:r>
    </w:p>
    <w:p w14:paraId="33289641"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При этом, поступивших средств от расходов туриста-охотника на пользование объектами животного мира преимущественно направляются на проведение природоохранных мероприятий на закрепленных охотничьих угодьях.</w:t>
      </w:r>
    </w:p>
    <w:p w14:paraId="37190831"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 xml:space="preserve">На сегодняшний день в Иссык-Кульской и Нарынской области охрану объектов животного мира, воспроизводственные и биотехнические мероприятия на закрепленных охотничьих угодьях </w:t>
      </w:r>
      <w:proofErr w:type="spellStart"/>
      <w:r w:rsidRPr="00A80BF3">
        <w:rPr>
          <w:rFonts w:ascii="Times New Roman" w:hAnsi="Times New Roman" w:cs="Times New Roman"/>
          <w:sz w:val="28"/>
          <w:szCs w:val="36"/>
        </w:rPr>
        <w:t>охотпользователей</w:t>
      </w:r>
      <w:proofErr w:type="spellEnd"/>
      <w:r w:rsidRPr="00A80BF3">
        <w:rPr>
          <w:rFonts w:ascii="Times New Roman" w:hAnsi="Times New Roman" w:cs="Times New Roman"/>
          <w:sz w:val="28"/>
          <w:szCs w:val="36"/>
        </w:rPr>
        <w:t xml:space="preserve"> осуществляют 105 егерей, уполномоченным органом 21 егерей и охотоведов.</w:t>
      </w:r>
    </w:p>
    <w:p w14:paraId="565C0BB4"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Для организации и проведения работ по учету, поддержанию и увеличению численности диких зверей и птиц, по биотехническим мероприятиям, по регулированию численности волков, шакалов и других «вредных» зверей и птиц, а также для непосредственного осуществления охраны диких животных в среднем на каждого егеря приходится порядка 0,7 млн. га. Это существенно превышает физические возможности егерей, что требует увеличения их штатов для усиления охранных мероприятий.</w:t>
      </w:r>
    </w:p>
    <w:p w14:paraId="2439D24E"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lastRenderedPageBreak/>
        <w:t>Финансирование из республиканского бюджета производится только по защищенным статьям, т.е. на заработную плату работников уполномоченного государственного органа и отчисление в Социальный фонд Кыргызской Республики.</w:t>
      </w:r>
    </w:p>
    <w:p w14:paraId="5945D2FA" w14:textId="6DFB3431"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 xml:space="preserve">На содержание егерей Иссык-Кульской и Нарынской областях ежегодно из республиканского бюджета выделяются 5047,0 тыс. сомов, а со стороны </w:t>
      </w:r>
      <w:proofErr w:type="spellStart"/>
      <w:r w:rsidRPr="00A80BF3">
        <w:rPr>
          <w:rFonts w:ascii="Times New Roman" w:hAnsi="Times New Roman" w:cs="Times New Roman"/>
          <w:sz w:val="28"/>
          <w:szCs w:val="36"/>
        </w:rPr>
        <w:t>охотпользователей</w:t>
      </w:r>
      <w:proofErr w:type="spellEnd"/>
      <w:r w:rsidRPr="00A80BF3">
        <w:rPr>
          <w:rFonts w:ascii="Times New Roman" w:hAnsi="Times New Roman" w:cs="Times New Roman"/>
          <w:sz w:val="28"/>
          <w:szCs w:val="36"/>
        </w:rPr>
        <w:t xml:space="preserve"> 7598,0 тыс. сомов из собственных средств.</w:t>
      </w:r>
    </w:p>
    <w:p w14:paraId="66BB9616" w14:textId="11BBF94C"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 xml:space="preserve">Кроме этого, ежегодно на проведение охранно-воспроизводственных и биотехнических мероприятий (предотвращение гибели охотничьих животных, подкормка охотничьих ресурсов и улучшение кормовых условий среды обитания, мелиорация охотничьих угодий, улучшение условий защиты и естественного воспроизводства охотничьих ресурсов, расселение охотничьих ресурсов, предотвращение болезней охотничьих ресурсов и другие) </w:t>
      </w:r>
      <w:proofErr w:type="spellStart"/>
      <w:r w:rsidRPr="00A80BF3">
        <w:rPr>
          <w:rFonts w:ascii="Times New Roman" w:hAnsi="Times New Roman" w:cs="Times New Roman"/>
          <w:sz w:val="28"/>
          <w:szCs w:val="36"/>
        </w:rPr>
        <w:t>охотпользователями</w:t>
      </w:r>
      <w:proofErr w:type="spellEnd"/>
      <w:r w:rsidRPr="00A80BF3">
        <w:rPr>
          <w:rFonts w:ascii="Times New Roman" w:hAnsi="Times New Roman" w:cs="Times New Roman"/>
          <w:sz w:val="28"/>
          <w:szCs w:val="36"/>
        </w:rPr>
        <w:t xml:space="preserve">, из собственных средств </w:t>
      </w:r>
      <w:r w:rsidRPr="00805D3A">
        <w:rPr>
          <w:rFonts w:ascii="Times New Roman" w:hAnsi="Times New Roman" w:cs="Times New Roman"/>
          <w:sz w:val="28"/>
          <w:szCs w:val="36"/>
        </w:rPr>
        <w:t>выделяются</w:t>
      </w:r>
      <w:r w:rsidR="00805D3A" w:rsidRPr="00805D3A">
        <w:rPr>
          <w:rFonts w:ascii="Times New Roman" w:hAnsi="Times New Roman" w:cs="Times New Roman"/>
          <w:sz w:val="28"/>
          <w:szCs w:val="36"/>
          <w:lang w:val="ky-KG"/>
        </w:rPr>
        <w:t xml:space="preserve"> более 9,0 млн сомов</w:t>
      </w:r>
      <w:r w:rsidRPr="00805D3A">
        <w:rPr>
          <w:rFonts w:ascii="Times New Roman" w:hAnsi="Times New Roman" w:cs="Times New Roman"/>
          <w:sz w:val="28"/>
          <w:szCs w:val="36"/>
        </w:rPr>
        <w:t>.</w:t>
      </w:r>
    </w:p>
    <w:p w14:paraId="4579BEF5" w14:textId="77777777"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 xml:space="preserve">В этой связи необходимо отметить, что </w:t>
      </w:r>
      <w:r w:rsidRPr="00A80BF3">
        <w:rPr>
          <w:rFonts w:ascii="Times New Roman" w:hAnsi="Times New Roman" w:cs="Times New Roman"/>
          <w:sz w:val="28"/>
          <w:szCs w:val="36"/>
          <w:lang w:val="ky-KG"/>
        </w:rPr>
        <w:t xml:space="preserve">введение </w:t>
      </w:r>
      <w:r w:rsidRPr="00A80BF3">
        <w:rPr>
          <w:rFonts w:ascii="Times New Roman" w:hAnsi="Times New Roman" w:cs="Times New Roman"/>
          <w:sz w:val="28"/>
          <w:szCs w:val="36"/>
        </w:rPr>
        <w:t>ограничения на специальное пользование отдельными видами животного мира на территории Иссык-Кульской и Нарынской областей - с 1 июля 2023 года по 1 июля 2026 года потребует дополнительное финансирование из республиканского бюджета для осуществления комплекса мероприятий по охране и воспроизводству объектов животного мира, оснащению и укреплению материально-технической базы егерского состава, увеличение штатной численности егерей и повышение заработных плат.</w:t>
      </w:r>
    </w:p>
    <w:p w14:paraId="6A9F853C" w14:textId="3003CE92" w:rsidR="00A80BF3" w:rsidRPr="00A80BF3" w:rsidRDefault="00A80BF3" w:rsidP="000E011D">
      <w:pPr>
        <w:spacing w:after="0" w:line="240" w:lineRule="auto"/>
        <w:ind w:firstLine="851"/>
        <w:jc w:val="both"/>
        <w:rPr>
          <w:rFonts w:ascii="Times New Roman" w:hAnsi="Times New Roman" w:cs="Times New Roman"/>
          <w:sz w:val="28"/>
          <w:szCs w:val="36"/>
        </w:rPr>
      </w:pPr>
      <w:r w:rsidRPr="00A80BF3">
        <w:rPr>
          <w:rFonts w:ascii="Times New Roman" w:hAnsi="Times New Roman" w:cs="Times New Roman"/>
          <w:sz w:val="28"/>
          <w:szCs w:val="36"/>
        </w:rPr>
        <w:t xml:space="preserve">Также, органы местного самоуправления будут лишены одного из основных видов источников поступления денежных средств в местный бюджет более </w:t>
      </w:r>
      <w:r w:rsidR="00C86925">
        <w:rPr>
          <w:rFonts w:ascii="Times New Roman" w:hAnsi="Times New Roman" w:cs="Times New Roman"/>
          <w:sz w:val="28"/>
          <w:szCs w:val="36"/>
        </w:rPr>
        <w:t>50</w:t>
      </w:r>
      <w:r w:rsidRPr="00A80BF3">
        <w:rPr>
          <w:rFonts w:ascii="Times New Roman" w:hAnsi="Times New Roman" w:cs="Times New Roman"/>
          <w:sz w:val="28"/>
          <w:szCs w:val="36"/>
        </w:rPr>
        <w:t>,0 млн. сомов, предусмотренных статьей 12 Закона Кыргызской Республики «Об охоте и охотничьем хозяйстве», где установлено, что 35 процентов от суммы платы за специальное пользование охотничьими животными распределяются в местные бюджеты органов местного самоуправления по месту добычи животного.</w:t>
      </w:r>
    </w:p>
    <w:p w14:paraId="1C8E7A9F" w14:textId="77777777" w:rsidR="00EE49F8" w:rsidRDefault="00EE49F8" w:rsidP="000E011D">
      <w:pPr>
        <w:spacing w:after="0" w:line="240" w:lineRule="auto"/>
        <w:ind w:firstLine="851"/>
        <w:jc w:val="both"/>
        <w:rPr>
          <w:rFonts w:ascii="Times New Roman" w:hAnsi="Times New Roman" w:cs="Times New Roman"/>
          <w:sz w:val="28"/>
          <w:szCs w:val="36"/>
        </w:rPr>
      </w:pPr>
    </w:p>
    <w:p w14:paraId="4753FB7C" w14:textId="77777777" w:rsidR="008D42CC" w:rsidRPr="00A8248F" w:rsidRDefault="008D42CC" w:rsidP="000E011D">
      <w:pPr>
        <w:spacing w:line="240" w:lineRule="auto"/>
        <w:ind w:firstLine="851"/>
        <w:jc w:val="both"/>
        <w:rPr>
          <w:rFonts w:ascii="Times New Roman" w:hAnsi="Times New Roman" w:cs="Times New Roman"/>
          <w:sz w:val="28"/>
          <w:szCs w:val="36"/>
        </w:rPr>
      </w:pPr>
      <w:r w:rsidRPr="00A8248F">
        <w:rPr>
          <w:rFonts w:ascii="Times New Roman" w:hAnsi="Times New Roman" w:cs="Times New Roman"/>
          <w:b/>
          <w:sz w:val="28"/>
          <w:szCs w:val="36"/>
        </w:rPr>
        <w:t>3. Прогнозы возможных социальных, экономических, правовых, правозащитных, гендерных, экологических, коррупционных последствий</w:t>
      </w:r>
    </w:p>
    <w:p w14:paraId="348FD131" w14:textId="482412C0" w:rsidR="00463E01" w:rsidRPr="00805D3A" w:rsidRDefault="008D42CC" w:rsidP="000E011D">
      <w:pPr>
        <w:widowControl w:val="0"/>
        <w:autoSpaceDE w:val="0"/>
        <w:autoSpaceDN w:val="0"/>
        <w:adjustRightInd w:val="0"/>
        <w:spacing w:line="240" w:lineRule="auto"/>
        <w:ind w:firstLine="851"/>
        <w:jc w:val="both"/>
        <w:rPr>
          <w:rFonts w:ascii="Times New Roman" w:hAnsi="Times New Roman" w:cs="Times New Roman"/>
          <w:sz w:val="28"/>
          <w:szCs w:val="36"/>
          <w:lang w:val="ky-KG"/>
        </w:rPr>
      </w:pPr>
      <w:r w:rsidRPr="00A8248F">
        <w:rPr>
          <w:rFonts w:ascii="Times New Roman" w:hAnsi="Times New Roman" w:cs="Times New Roman"/>
          <w:sz w:val="28"/>
          <w:szCs w:val="36"/>
        </w:rPr>
        <w:t xml:space="preserve">Представленный проект влечет </w:t>
      </w:r>
      <w:r w:rsidR="00AA3D93">
        <w:rPr>
          <w:rFonts w:ascii="Times New Roman" w:hAnsi="Times New Roman" w:cs="Times New Roman"/>
          <w:sz w:val="28"/>
          <w:szCs w:val="36"/>
        </w:rPr>
        <w:t xml:space="preserve">положительные </w:t>
      </w:r>
      <w:r w:rsidR="00805D3A">
        <w:rPr>
          <w:rFonts w:ascii="Times New Roman" w:hAnsi="Times New Roman" w:cs="Times New Roman"/>
          <w:sz w:val="28"/>
          <w:szCs w:val="36"/>
          <w:lang w:val="ky-KG"/>
        </w:rPr>
        <w:t xml:space="preserve">экологические и </w:t>
      </w:r>
      <w:r w:rsidR="00A03320">
        <w:rPr>
          <w:rFonts w:ascii="Times New Roman" w:hAnsi="Times New Roman" w:cs="Times New Roman"/>
          <w:sz w:val="28"/>
          <w:szCs w:val="36"/>
        </w:rPr>
        <w:t>экономические</w:t>
      </w:r>
      <w:r w:rsidRPr="00A8248F">
        <w:rPr>
          <w:rFonts w:ascii="Times New Roman" w:hAnsi="Times New Roman" w:cs="Times New Roman"/>
          <w:sz w:val="28"/>
          <w:szCs w:val="36"/>
        </w:rPr>
        <w:t xml:space="preserve"> последстви</w:t>
      </w:r>
      <w:r w:rsidR="00A03320">
        <w:rPr>
          <w:rFonts w:ascii="Times New Roman" w:hAnsi="Times New Roman" w:cs="Times New Roman"/>
          <w:sz w:val="28"/>
          <w:szCs w:val="36"/>
        </w:rPr>
        <w:t>я</w:t>
      </w:r>
      <w:r w:rsidR="00805D3A">
        <w:rPr>
          <w:rFonts w:ascii="Times New Roman" w:hAnsi="Times New Roman" w:cs="Times New Roman"/>
          <w:sz w:val="28"/>
          <w:szCs w:val="36"/>
          <w:lang w:val="ky-KG"/>
        </w:rPr>
        <w:t>.</w:t>
      </w:r>
    </w:p>
    <w:p w14:paraId="64AE9056" w14:textId="6D85796A" w:rsidR="008D42CC" w:rsidRPr="00A8248F" w:rsidRDefault="008D42CC" w:rsidP="000E011D">
      <w:pPr>
        <w:widowControl w:val="0"/>
        <w:autoSpaceDE w:val="0"/>
        <w:autoSpaceDN w:val="0"/>
        <w:adjustRightInd w:val="0"/>
        <w:spacing w:line="240" w:lineRule="auto"/>
        <w:ind w:firstLine="851"/>
        <w:jc w:val="both"/>
        <w:rPr>
          <w:rFonts w:ascii="Times New Roman" w:hAnsi="Times New Roman" w:cs="Times New Roman"/>
          <w:b/>
          <w:bCs/>
          <w:sz w:val="28"/>
          <w:szCs w:val="36"/>
        </w:rPr>
      </w:pPr>
      <w:r w:rsidRPr="00A8248F">
        <w:rPr>
          <w:rFonts w:ascii="Times New Roman" w:hAnsi="Times New Roman" w:cs="Times New Roman"/>
          <w:b/>
          <w:bCs/>
          <w:sz w:val="28"/>
          <w:szCs w:val="36"/>
        </w:rPr>
        <w:t>4. Информация о результатах общественного обсуждения</w:t>
      </w:r>
    </w:p>
    <w:p w14:paraId="5B78385C" w14:textId="4C742076" w:rsidR="000B0490" w:rsidRDefault="000B0490" w:rsidP="000E011D">
      <w:pPr>
        <w:pStyle w:val="a6"/>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В соответствии со статьей 22 Закона Кыргызской Республики «О нормативных правовых актах Кыргызской Республики» данный проект постановления Кабинета Министров Кыргызской Республики для прохождения процедуры общественного обсуждения размещен на Едином портале общественного обсуждения проектов нормативных правовых актов Кыргызской Республики 15 мая 2023 года.</w:t>
      </w:r>
    </w:p>
    <w:p w14:paraId="4760B515" w14:textId="77777777" w:rsidR="000B0490" w:rsidRDefault="000B0490" w:rsidP="000E011D">
      <w:pPr>
        <w:pStyle w:val="a6"/>
        <w:shd w:val="clear" w:color="auto" w:fill="FFFFFF"/>
        <w:spacing w:before="0" w:beforeAutospacing="0" w:after="0" w:afterAutospacing="0"/>
        <w:ind w:firstLine="708"/>
        <w:jc w:val="both"/>
        <w:rPr>
          <w:sz w:val="28"/>
          <w:szCs w:val="28"/>
          <w:shd w:val="clear" w:color="auto" w:fill="FFFFFF"/>
        </w:rPr>
      </w:pPr>
    </w:p>
    <w:p w14:paraId="246EDDF0" w14:textId="77777777" w:rsidR="008D42CC" w:rsidRPr="00A8248F" w:rsidRDefault="008D42CC" w:rsidP="000E011D">
      <w:pPr>
        <w:widowControl w:val="0"/>
        <w:autoSpaceDE w:val="0"/>
        <w:autoSpaceDN w:val="0"/>
        <w:adjustRightInd w:val="0"/>
        <w:spacing w:line="240" w:lineRule="auto"/>
        <w:ind w:firstLine="851"/>
        <w:jc w:val="both"/>
        <w:rPr>
          <w:rFonts w:ascii="Times New Roman" w:hAnsi="Times New Roman" w:cs="Times New Roman"/>
          <w:sz w:val="28"/>
          <w:szCs w:val="36"/>
        </w:rPr>
      </w:pPr>
      <w:r w:rsidRPr="00A8248F">
        <w:rPr>
          <w:rFonts w:ascii="Times New Roman" w:hAnsi="Times New Roman" w:cs="Times New Roman"/>
          <w:b/>
          <w:bCs/>
          <w:sz w:val="28"/>
          <w:szCs w:val="36"/>
        </w:rPr>
        <w:t>5. Анализ соответствия проекта законодательству</w:t>
      </w:r>
    </w:p>
    <w:p w14:paraId="107D61CE" w14:textId="0C591E0B" w:rsidR="008D42CC" w:rsidRPr="00A8248F" w:rsidRDefault="008D42CC" w:rsidP="000E011D">
      <w:pPr>
        <w:widowControl w:val="0"/>
        <w:autoSpaceDE w:val="0"/>
        <w:autoSpaceDN w:val="0"/>
        <w:adjustRightInd w:val="0"/>
        <w:spacing w:line="240" w:lineRule="auto"/>
        <w:ind w:firstLine="851"/>
        <w:jc w:val="both"/>
        <w:rPr>
          <w:rFonts w:ascii="Times New Roman" w:hAnsi="Times New Roman" w:cs="Times New Roman"/>
          <w:sz w:val="28"/>
          <w:szCs w:val="36"/>
        </w:rPr>
      </w:pPr>
      <w:r w:rsidRPr="00A8248F">
        <w:rPr>
          <w:rFonts w:ascii="Times New Roman" w:hAnsi="Times New Roman" w:cs="Times New Roman"/>
          <w:sz w:val="28"/>
          <w:szCs w:val="36"/>
        </w:rPr>
        <w:t>Представленный проект не противоречит нормам действующего законодательства, а также вступившим в установленном порядке в силу международным договорам, участницей которых является Кыргызская Республика.</w:t>
      </w:r>
    </w:p>
    <w:p w14:paraId="351DE63E" w14:textId="77777777" w:rsidR="008D42CC" w:rsidRPr="00A8248F" w:rsidRDefault="008D42CC" w:rsidP="000E011D">
      <w:pPr>
        <w:widowControl w:val="0"/>
        <w:autoSpaceDE w:val="0"/>
        <w:autoSpaceDN w:val="0"/>
        <w:adjustRightInd w:val="0"/>
        <w:spacing w:line="240" w:lineRule="auto"/>
        <w:ind w:firstLine="851"/>
        <w:jc w:val="both"/>
        <w:rPr>
          <w:rFonts w:ascii="Times New Roman" w:hAnsi="Times New Roman" w:cs="Times New Roman"/>
          <w:b/>
          <w:bCs/>
          <w:sz w:val="28"/>
          <w:szCs w:val="36"/>
        </w:rPr>
      </w:pPr>
      <w:r w:rsidRPr="00A8248F">
        <w:rPr>
          <w:rFonts w:ascii="Times New Roman" w:hAnsi="Times New Roman" w:cs="Times New Roman"/>
          <w:b/>
          <w:bCs/>
          <w:sz w:val="28"/>
          <w:szCs w:val="36"/>
        </w:rPr>
        <w:t>6. Информация о необходимости финансирования</w:t>
      </w:r>
    </w:p>
    <w:p w14:paraId="57169A29" w14:textId="4D768732" w:rsidR="008D42CC" w:rsidRPr="00A8248F" w:rsidRDefault="008D42CC" w:rsidP="000E011D">
      <w:pPr>
        <w:widowControl w:val="0"/>
        <w:autoSpaceDE w:val="0"/>
        <w:autoSpaceDN w:val="0"/>
        <w:adjustRightInd w:val="0"/>
        <w:spacing w:line="240" w:lineRule="auto"/>
        <w:ind w:firstLine="851"/>
        <w:jc w:val="both"/>
        <w:rPr>
          <w:rFonts w:ascii="Times New Roman" w:hAnsi="Times New Roman" w:cs="Times New Roman"/>
          <w:sz w:val="28"/>
          <w:szCs w:val="36"/>
        </w:rPr>
      </w:pPr>
      <w:r w:rsidRPr="00A8248F">
        <w:rPr>
          <w:rFonts w:ascii="Times New Roman" w:hAnsi="Times New Roman" w:cs="Times New Roman"/>
          <w:bCs/>
          <w:sz w:val="28"/>
          <w:szCs w:val="36"/>
        </w:rPr>
        <w:t>Реализация данного проекта не потребует дополнительного финансирования</w:t>
      </w:r>
      <w:r w:rsidR="00797D50">
        <w:rPr>
          <w:rFonts w:ascii="Times New Roman" w:hAnsi="Times New Roman" w:cs="Times New Roman"/>
          <w:bCs/>
          <w:sz w:val="28"/>
          <w:szCs w:val="36"/>
          <w:lang w:val="ky-KG"/>
        </w:rPr>
        <w:t xml:space="preserve"> из Республиканского бюджета</w:t>
      </w:r>
      <w:r w:rsidRPr="00A8248F">
        <w:rPr>
          <w:rFonts w:ascii="Times New Roman" w:hAnsi="Times New Roman" w:cs="Times New Roman"/>
          <w:bCs/>
          <w:sz w:val="28"/>
          <w:szCs w:val="36"/>
        </w:rPr>
        <w:t>.</w:t>
      </w:r>
    </w:p>
    <w:p w14:paraId="1924F53B" w14:textId="15E996A3" w:rsidR="008D42CC" w:rsidRDefault="008D42CC" w:rsidP="000E011D">
      <w:pPr>
        <w:widowControl w:val="0"/>
        <w:autoSpaceDE w:val="0"/>
        <w:autoSpaceDN w:val="0"/>
        <w:adjustRightInd w:val="0"/>
        <w:spacing w:line="240" w:lineRule="auto"/>
        <w:ind w:firstLine="851"/>
        <w:jc w:val="both"/>
        <w:rPr>
          <w:rFonts w:ascii="Times New Roman" w:hAnsi="Times New Roman" w:cs="Times New Roman"/>
          <w:b/>
          <w:bCs/>
          <w:sz w:val="28"/>
          <w:szCs w:val="36"/>
        </w:rPr>
      </w:pPr>
      <w:r w:rsidRPr="00A8248F">
        <w:rPr>
          <w:rFonts w:ascii="Times New Roman" w:hAnsi="Times New Roman" w:cs="Times New Roman"/>
          <w:b/>
          <w:bCs/>
          <w:sz w:val="28"/>
          <w:szCs w:val="36"/>
        </w:rPr>
        <w:t>7. Информация об анализе регулятивного воздействия</w:t>
      </w:r>
    </w:p>
    <w:p w14:paraId="512AF765" w14:textId="77777777" w:rsidR="00505E87" w:rsidRPr="00505E87" w:rsidRDefault="00505E87" w:rsidP="000E011D">
      <w:pPr>
        <w:spacing w:line="240" w:lineRule="auto"/>
        <w:ind w:firstLine="851"/>
        <w:jc w:val="both"/>
        <w:rPr>
          <w:rFonts w:ascii="Times New Roman" w:hAnsi="Times New Roman" w:cs="Times New Roman"/>
          <w:sz w:val="28"/>
          <w:szCs w:val="36"/>
        </w:rPr>
      </w:pPr>
      <w:r w:rsidRPr="00505E87">
        <w:rPr>
          <w:rFonts w:ascii="Times New Roman" w:hAnsi="Times New Roman" w:cs="Times New Roman"/>
          <w:sz w:val="28"/>
          <w:szCs w:val="36"/>
        </w:rPr>
        <w:t>Представленный проект не требует проведения анализа регулятивного воздействия, поскольку не направлен на регулирование предпринимательской деятельности.</w:t>
      </w:r>
    </w:p>
    <w:p w14:paraId="30CF9B70" w14:textId="77777777" w:rsidR="008D42CC" w:rsidRPr="00A8248F" w:rsidRDefault="008D42CC" w:rsidP="000E011D">
      <w:pPr>
        <w:spacing w:line="240" w:lineRule="auto"/>
        <w:jc w:val="both"/>
        <w:rPr>
          <w:rFonts w:ascii="Times New Roman" w:hAnsi="Times New Roman" w:cs="Times New Roman"/>
          <w:sz w:val="28"/>
          <w:szCs w:val="36"/>
        </w:rPr>
      </w:pPr>
    </w:p>
    <w:p w14:paraId="278AF653" w14:textId="1073A4C6" w:rsidR="008D42CC" w:rsidRPr="0048295C" w:rsidRDefault="008D42CC" w:rsidP="000E011D">
      <w:pPr>
        <w:spacing w:line="240" w:lineRule="auto"/>
        <w:jc w:val="both"/>
      </w:pPr>
      <w:r w:rsidRPr="00A8248F">
        <w:rPr>
          <w:rFonts w:ascii="Times New Roman" w:hAnsi="Times New Roman" w:cs="Times New Roman"/>
          <w:b/>
          <w:sz w:val="28"/>
          <w:szCs w:val="36"/>
        </w:rPr>
        <w:t>Министр</w:t>
      </w:r>
      <w:r w:rsidRPr="00A8248F">
        <w:rPr>
          <w:rFonts w:ascii="Times New Roman" w:hAnsi="Times New Roman" w:cs="Times New Roman"/>
          <w:b/>
          <w:sz w:val="28"/>
          <w:szCs w:val="36"/>
        </w:rPr>
        <w:tab/>
      </w:r>
      <w:r w:rsidRPr="00A8248F">
        <w:rPr>
          <w:rFonts w:ascii="Times New Roman" w:hAnsi="Times New Roman" w:cs="Times New Roman"/>
          <w:b/>
          <w:sz w:val="28"/>
          <w:szCs w:val="36"/>
        </w:rPr>
        <w:tab/>
      </w:r>
      <w:r w:rsidRPr="00A8248F">
        <w:rPr>
          <w:rFonts w:ascii="Times New Roman" w:hAnsi="Times New Roman" w:cs="Times New Roman"/>
          <w:b/>
          <w:sz w:val="28"/>
          <w:szCs w:val="36"/>
        </w:rPr>
        <w:tab/>
      </w:r>
      <w:r w:rsidRPr="00A8248F">
        <w:rPr>
          <w:rFonts w:ascii="Times New Roman" w:hAnsi="Times New Roman" w:cs="Times New Roman"/>
          <w:b/>
          <w:sz w:val="28"/>
          <w:szCs w:val="36"/>
        </w:rPr>
        <w:tab/>
      </w:r>
      <w:r w:rsidRPr="00A8248F">
        <w:rPr>
          <w:rFonts w:ascii="Times New Roman" w:hAnsi="Times New Roman" w:cs="Times New Roman"/>
          <w:b/>
          <w:sz w:val="28"/>
          <w:szCs w:val="36"/>
        </w:rPr>
        <w:tab/>
      </w:r>
      <w:r w:rsidRPr="00A8248F">
        <w:rPr>
          <w:rFonts w:ascii="Times New Roman" w:hAnsi="Times New Roman" w:cs="Times New Roman"/>
          <w:b/>
          <w:sz w:val="28"/>
          <w:szCs w:val="36"/>
        </w:rPr>
        <w:tab/>
      </w:r>
      <w:r w:rsidRPr="00A8248F">
        <w:rPr>
          <w:rFonts w:ascii="Times New Roman" w:hAnsi="Times New Roman" w:cs="Times New Roman"/>
          <w:b/>
          <w:sz w:val="28"/>
          <w:szCs w:val="36"/>
        </w:rPr>
        <w:tab/>
      </w:r>
      <w:r w:rsidR="000E011D">
        <w:rPr>
          <w:rFonts w:ascii="Times New Roman" w:hAnsi="Times New Roman" w:cs="Times New Roman"/>
          <w:b/>
          <w:sz w:val="28"/>
          <w:szCs w:val="36"/>
        </w:rPr>
        <w:tab/>
        <w:t xml:space="preserve">         </w:t>
      </w:r>
      <w:r w:rsidR="00A03320">
        <w:rPr>
          <w:rFonts w:ascii="Times New Roman" w:hAnsi="Times New Roman" w:cs="Times New Roman"/>
          <w:b/>
          <w:sz w:val="28"/>
          <w:szCs w:val="36"/>
        </w:rPr>
        <w:t xml:space="preserve">М.Ж. </w:t>
      </w:r>
      <w:proofErr w:type="spellStart"/>
      <w:r w:rsidR="00A03320">
        <w:rPr>
          <w:rFonts w:ascii="Times New Roman" w:hAnsi="Times New Roman" w:cs="Times New Roman"/>
          <w:b/>
          <w:sz w:val="28"/>
          <w:szCs w:val="36"/>
        </w:rPr>
        <w:t>Тургунбаев</w:t>
      </w:r>
      <w:proofErr w:type="spellEnd"/>
    </w:p>
    <w:p w14:paraId="19189171" w14:textId="77777777" w:rsidR="008D42CC" w:rsidRDefault="008D42CC" w:rsidP="000E011D">
      <w:pPr>
        <w:pStyle w:val="tktekst"/>
        <w:shd w:val="clear" w:color="auto" w:fill="FFFFFF"/>
        <w:spacing w:before="0" w:beforeAutospacing="0" w:after="60" w:afterAutospacing="0"/>
        <w:jc w:val="both"/>
        <w:rPr>
          <w:color w:val="2B2B2B"/>
          <w:sz w:val="28"/>
          <w:szCs w:val="28"/>
        </w:rPr>
      </w:pPr>
      <w:bookmarkStart w:id="0" w:name="_GoBack"/>
      <w:bookmarkEnd w:id="0"/>
    </w:p>
    <w:p w14:paraId="0F5AA957" w14:textId="77777777" w:rsidR="00F12C76" w:rsidRDefault="00F12C76" w:rsidP="000E011D">
      <w:pPr>
        <w:spacing w:after="0" w:line="240" w:lineRule="auto"/>
        <w:jc w:val="both"/>
      </w:pPr>
    </w:p>
    <w:sectPr w:rsidR="00F12C76" w:rsidSect="000E011D">
      <w:pgSz w:w="11906" w:h="16838" w:code="9"/>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D2F0D"/>
    <w:multiLevelType w:val="hybridMultilevel"/>
    <w:tmpl w:val="7EB09696"/>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CC"/>
    <w:rsid w:val="00074477"/>
    <w:rsid w:val="000A34F2"/>
    <w:rsid w:val="000A59B7"/>
    <w:rsid w:val="000B0490"/>
    <w:rsid w:val="000E011D"/>
    <w:rsid w:val="001240A5"/>
    <w:rsid w:val="00162637"/>
    <w:rsid w:val="00184C72"/>
    <w:rsid w:val="001A3B8C"/>
    <w:rsid w:val="00337926"/>
    <w:rsid w:val="00444684"/>
    <w:rsid w:val="00463E01"/>
    <w:rsid w:val="00487750"/>
    <w:rsid w:val="00505E87"/>
    <w:rsid w:val="00593DDB"/>
    <w:rsid w:val="005A19B3"/>
    <w:rsid w:val="005E39FE"/>
    <w:rsid w:val="006C0B77"/>
    <w:rsid w:val="00797D50"/>
    <w:rsid w:val="00805D3A"/>
    <w:rsid w:val="008242FF"/>
    <w:rsid w:val="0085715C"/>
    <w:rsid w:val="00870751"/>
    <w:rsid w:val="0089136A"/>
    <w:rsid w:val="008C0930"/>
    <w:rsid w:val="008D42CC"/>
    <w:rsid w:val="00921EAA"/>
    <w:rsid w:val="00922C48"/>
    <w:rsid w:val="00A03320"/>
    <w:rsid w:val="00A31804"/>
    <w:rsid w:val="00A80BF3"/>
    <w:rsid w:val="00AA3D93"/>
    <w:rsid w:val="00AB65A6"/>
    <w:rsid w:val="00B01576"/>
    <w:rsid w:val="00B90F19"/>
    <w:rsid w:val="00B915B7"/>
    <w:rsid w:val="00C04371"/>
    <w:rsid w:val="00C17EE7"/>
    <w:rsid w:val="00C86925"/>
    <w:rsid w:val="00D271F8"/>
    <w:rsid w:val="00D4611E"/>
    <w:rsid w:val="00D80856"/>
    <w:rsid w:val="00DD6F0F"/>
    <w:rsid w:val="00E062A9"/>
    <w:rsid w:val="00E45606"/>
    <w:rsid w:val="00EA3472"/>
    <w:rsid w:val="00EA59DF"/>
    <w:rsid w:val="00EE4070"/>
    <w:rsid w:val="00EE49F8"/>
    <w:rsid w:val="00F12C76"/>
    <w:rsid w:val="00FF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8831"/>
  <w15:chartTrackingRefBased/>
  <w15:docId w15:val="{562AD642-7FE3-4A78-BE73-E738293C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2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2CC"/>
    <w:pPr>
      <w:spacing w:after="0" w:line="240" w:lineRule="auto"/>
    </w:pPr>
  </w:style>
  <w:style w:type="paragraph" w:customStyle="1" w:styleId="tktekst">
    <w:name w:val="tktekst"/>
    <w:basedOn w:val="a"/>
    <w:rsid w:val="008D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2AC5"/>
    <w:pPr>
      <w:ind w:left="720"/>
      <w:contextualSpacing/>
    </w:pPr>
  </w:style>
  <w:style w:type="character" w:styleId="a5">
    <w:name w:val="Hyperlink"/>
    <w:basedOn w:val="a0"/>
    <w:uiPriority w:val="99"/>
    <w:unhideWhenUsed/>
    <w:rsid w:val="00A80BF3"/>
    <w:rPr>
      <w:color w:val="0563C1" w:themeColor="hyperlink"/>
      <w:u w:val="single"/>
    </w:rPr>
  </w:style>
  <w:style w:type="character" w:customStyle="1" w:styleId="UnresolvedMention">
    <w:name w:val="Unresolved Mention"/>
    <w:basedOn w:val="a0"/>
    <w:uiPriority w:val="99"/>
    <w:semiHidden/>
    <w:unhideWhenUsed/>
    <w:rsid w:val="00A80BF3"/>
    <w:rPr>
      <w:color w:val="605E5C"/>
      <w:shd w:val="clear" w:color="auto" w:fill="E1DFDD"/>
    </w:rPr>
  </w:style>
  <w:style w:type="paragraph" w:styleId="a6">
    <w:name w:val="Normal (Web)"/>
    <w:basedOn w:val="a"/>
    <w:uiPriority w:val="99"/>
    <w:semiHidden/>
    <w:unhideWhenUsed/>
    <w:rsid w:val="000B04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6581">
      <w:bodyDiv w:val="1"/>
      <w:marLeft w:val="0"/>
      <w:marRight w:val="0"/>
      <w:marTop w:val="0"/>
      <w:marBottom w:val="0"/>
      <w:divBdr>
        <w:top w:val="none" w:sz="0" w:space="0" w:color="auto"/>
        <w:left w:val="none" w:sz="0" w:space="0" w:color="auto"/>
        <w:bottom w:val="none" w:sz="0" w:space="0" w:color="auto"/>
        <w:right w:val="none" w:sz="0" w:space="0" w:color="auto"/>
      </w:divBdr>
    </w:div>
    <w:div w:id="171458043">
      <w:bodyDiv w:val="1"/>
      <w:marLeft w:val="0"/>
      <w:marRight w:val="0"/>
      <w:marTop w:val="0"/>
      <w:marBottom w:val="0"/>
      <w:divBdr>
        <w:top w:val="none" w:sz="0" w:space="0" w:color="auto"/>
        <w:left w:val="none" w:sz="0" w:space="0" w:color="auto"/>
        <w:bottom w:val="none" w:sz="0" w:space="0" w:color="auto"/>
        <w:right w:val="none" w:sz="0" w:space="0" w:color="auto"/>
      </w:divBdr>
    </w:div>
    <w:div w:id="191696313">
      <w:bodyDiv w:val="1"/>
      <w:marLeft w:val="0"/>
      <w:marRight w:val="0"/>
      <w:marTop w:val="0"/>
      <w:marBottom w:val="0"/>
      <w:divBdr>
        <w:top w:val="none" w:sz="0" w:space="0" w:color="auto"/>
        <w:left w:val="none" w:sz="0" w:space="0" w:color="auto"/>
        <w:bottom w:val="none" w:sz="0" w:space="0" w:color="auto"/>
        <w:right w:val="none" w:sz="0" w:space="0" w:color="auto"/>
      </w:divBdr>
    </w:div>
    <w:div w:id="193032879">
      <w:bodyDiv w:val="1"/>
      <w:marLeft w:val="0"/>
      <w:marRight w:val="0"/>
      <w:marTop w:val="0"/>
      <w:marBottom w:val="0"/>
      <w:divBdr>
        <w:top w:val="none" w:sz="0" w:space="0" w:color="auto"/>
        <w:left w:val="none" w:sz="0" w:space="0" w:color="auto"/>
        <w:bottom w:val="none" w:sz="0" w:space="0" w:color="auto"/>
        <w:right w:val="none" w:sz="0" w:space="0" w:color="auto"/>
      </w:divBdr>
    </w:div>
    <w:div w:id="836268291">
      <w:bodyDiv w:val="1"/>
      <w:marLeft w:val="0"/>
      <w:marRight w:val="0"/>
      <w:marTop w:val="0"/>
      <w:marBottom w:val="0"/>
      <w:divBdr>
        <w:top w:val="none" w:sz="0" w:space="0" w:color="auto"/>
        <w:left w:val="none" w:sz="0" w:space="0" w:color="auto"/>
        <w:bottom w:val="none" w:sz="0" w:space="0" w:color="auto"/>
        <w:right w:val="none" w:sz="0" w:space="0" w:color="auto"/>
      </w:divBdr>
    </w:div>
    <w:div w:id="1767070031">
      <w:bodyDiv w:val="1"/>
      <w:marLeft w:val="0"/>
      <w:marRight w:val="0"/>
      <w:marTop w:val="0"/>
      <w:marBottom w:val="0"/>
      <w:divBdr>
        <w:top w:val="none" w:sz="0" w:space="0" w:color="auto"/>
        <w:left w:val="none" w:sz="0" w:space="0" w:color="auto"/>
        <w:bottom w:val="none" w:sz="0" w:space="0" w:color="auto"/>
        <w:right w:val="none" w:sz="0" w:space="0" w:color="auto"/>
      </w:divBdr>
    </w:div>
    <w:div w:id="1807043798">
      <w:bodyDiv w:val="1"/>
      <w:marLeft w:val="0"/>
      <w:marRight w:val="0"/>
      <w:marTop w:val="0"/>
      <w:marBottom w:val="0"/>
      <w:divBdr>
        <w:top w:val="none" w:sz="0" w:space="0" w:color="auto"/>
        <w:left w:val="none" w:sz="0" w:space="0" w:color="auto"/>
        <w:bottom w:val="none" w:sz="0" w:space="0" w:color="auto"/>
        <w:right w:val="none" w:sz="0" w:space="0" w:color="auto"/>
      </w:divBdr>
    </w:div>
    <w:div w:id="18601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14</cp:revision>
  <dcterms:created xsi:type="dcterms:W3CDTF">2023-04-12T07:04:00Z</dcterms:created>
  <dcterms:modified xsi:type="dcterms:W3CDTF">2023-05-15T05:49:00Z</dcterms:modified>
</cp:coreProperties>
</file>